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65820" w14:textId="77777777" w:rsidR="00790517" w:rsidRPr="00186266" w:rsidRDefault="00790517">
      <w:pPr>
        <w:pStyle w:val="Default"/>
        <w:rPr>
          <w:rFonts w:eastAsia="Calibri"/>
          <w:b/>
          <w:bCs/>
          <w:color w:val="auto"/>
          <w:sz w:val="22"/>
          <w:szCs w:val="22"/>
        </w:rPr>
      </w:pPr>
      <w:r w:rsidRPr="00186266">
        <w:rPr>
          <w:rFonts w:eastAsia="Calibri"/>
          <w:b/>
          <w:bCs/>
          <w:color w:val="auto"/>
          <w:sz w:val="22"/>
          <w:szCs w:val="22"/>
        </w:rPr>
        <w:t>I</w:t>
      </w:r>
      <w:r w:rsidR="00886FDA" w:rsidRPr="00186266">
        <w:rPr>
          <w:rFonts w:eastAsia="Calibri"/>
          <w:b/>
          <w:bCs/>
          <w:color w:val="auto"/>
          <w:sz w:val="22"/>
          <w:szCs w:val="22"/>
        </w:rPr>
        <w:t>ndependent</w:t>
      </w:r>
      <w:r w:rsidRPr="00186266">
        <w:rPr>
          <w:rFonts w:eastAsia="Calibri"/>
          <w:b/>
          <w:bCs/>
          <w:color w:val="auto"/>
          <w:sz w:val="22"/>
          <w:szCs w:val="22"/>
        </w:rPr>
        <w:t xml:space="preserve"> </w:t>
      </w:r>
      <w:r w:rsidR="008E0FC2" w:rsidRPr="00186266">
        <w:rPr>
          <w:rFonts w:eastAsia="Calibri"/>
          <w:b/>
          <w:bCs/>
          <w:color w:val="auto"/>
          <w:sz w:val="22"/>
          <w:szCs w:val="22"/>
        </w:rPr>
        <w:t>A</w:t>
      </w:r>
      <w:r w:rsidR="00886FDA" w:rsidRPr="00186266">
        <w:rPr>
          <w:rFonts w:eastAsia="Calibri"/>
          <w:b/>
          <w:bCs/>
          <w:color w:val="auto"/>
          <w:sz w:val="22"/>
          <w:szCs w:val="22"/>
        </w:rPr>
        <w:t>uditor</w:t>
      </w:r>
      <w:r w:rsidRPr="00186266">
        <w:rPr>
          <w:rFonts w:eastAsia="Calibri"/>
          <w:b/>
          <w:bCs/>
          <w:color w:val="auto"/>
          <w:sz w:val="22"/>
          <w:szCs w:val="22"/>
        </w:rPr>
        <w:t>’</w:t>
      </w:r>
      <w:r w:rsidR="00886FDA" w:rsidRPr="00186266">
        <w:rPr>
          <w:rFonts w:eastAsia="Calibri"/>
          <w:b/>
          <w:bCs/>
          <w:color w:val="auto"/>
          <w:sz w:val="22"/>
          <w:szCs w:val="22"/>
        </w:rPr>
        <w:t xml:space="preserve">s </w:t>
      </w:r>
      <w:r w:rsidR="008E0FC2" w:rsidRPr="00186266">
        <w:rPr>
          <w:rFonts w:eastAsia="Calibri"/>
          <w:b/>
          <w:bCs/>
          <w:color w:val="auto"/>
          <w:sz w:val="22"/>
          <w:szCs w:val="22"/>
        </w:rPr>
        <w:t>R</w:t>
      </w:r>
      <w:r w:rsidR="00886FDA" w:rsidRPr="00186266">
        <w:rPr>
          <w:rFonts w:eastAsia="Calibri"/>
          <w:b/>
          <w:bCs/>
          <w:color w:val="auto"/>
          <w:sz w:val="22"/>
          <w:szCs w:val="22"/>
        </w:rPr>
        <w:t>eport</w:t>
      </w:r>
    </w:p>
    <w:p w14:paraId="6C0F9871" w14:textId="77777777" w:rsidR="000D55B0" w:rsidRPr="00186266" w:rsidRDefault="000D55B0">
      <w:pPr>
        <w:pStyle w:val="Default"/>
        <w:rPr>
          <w:b/>
          <w:bCs/>
          <w:color w:val="auto"/>
          <w:sz w:val="20"/>
          <w:szCs w:val="20"/>
        </w:rPr>
      </w:pPr>
    </w:p>
    <w:p w14:paraId="2D581892" w14:textId="77777777" w:rsidR="000D55B0" w:rsidRPr="00186266" w:rsidRDefault="000D55B0">
      <w:pPr>
        <w:pStyle w:val="Default"/>
        <w:rPr>
          <w:color w:val="auto"/>
          <w:sz w:val="20"/>
          <w:szCs w:val="20"/>
        </w:rPr>
      </w:pPr>
    </w:p>
    <w:p w14:paraId="27B353B6" w14:textId="77777777" w:rsidR="00790517" w:rsidRPr="00186266" w:rsidRDefault="00E07F94">
      <w:pPr>
        <w:pStyle w:val="Default"/>
        <w:rPr>
          <w:rFonts w:eastAsia="Calibri"/>
          <w:color w:val="auto"/>
          <w:sz w:val="20"/>
          <w:szCs w:val="20"/>
        </w:rPr>
      </w:pPr>
      <w:r w:rsidRPr="00186266">
        <w:rPr>
          <w:rFonts w:eastAsia="Calibri"/>
          <w:color w:val="auto"/>
          <w:sz w:val="20"/>
          <w:szCs w:val="20"/>
        </w:rPr>
        <w:t>To the s</w:t>
      </w:r>
      <w:r w:rsidR="00790517" w:rsidRPr="00186266">
        <w:rPr>
          <w:rFonts w:eastAsia="Calibri"/>
          <w:color w:val="auto"/>
          <w:sz w:val="20"/>
          <w:szCs w:val="20"/>
        </w:rPr>
        <w:t>hareholders</w:t>
      </w:r>
      <w:r w:rsidR="00C57B30" w:rsidRPr="00186266">
        <w:rPr>
          <w:rFonts w:eastAsia="Calibri"/>
          <w:color w:val="auto"/>
          <w:sz w:val="20"/>
          <w:szCs w:val="20"/>
        </w:rPr>
        <w:t xml:space="preserve"> </w:t>
      </w:r>
      <w:r w:rsidR="005F1C97" w:rsidRPr="00186266">
        <w:rPr>
          <w:rFonts w:eastAsia="Calibri"/>
          <w:color w:val="auto"/>
          <w:sz w:val="20"/>
          <w:szCs w:val="20"/>
        </w:rPr>
        <w:t xml:space="preserve">of </w:t>
      </w:r>
      <w:r w:rsidR="00C57B30" w:rsidRPr="00186266">
        <w:rPr>
          <w:rFonts w:eastAsia="Calibri"/>
          <w:color w:val="auto"/>
          <w:sz w:val="20"/>
          <w:szCs w:val="20"/>
        </w:rPr>
        <w:t>Energy Absolute Public Company Limited</w:t>
      </w:r>
      <w:r w:rsidR="00790517" w:rsidRPr="00186266">
        <w:rPr>
          <w:rFonts w:eastAsia="Calibri"/>
          <w:color w:val="auto"/>
          <w:sz w:val="20"/>
          <w:szCs w:val="20"/>
        </w:rPr>
        <w:t xml:space="preserve"> </w:t>
      </w:r>
    </w:p>
    <w:p w14:paraId="259F2936" w14:textId="77777777" w:rsidR="00790517" w:rsidRPr="00186266" w:rsidRDefault="00790517">
      <w:pPr>
        <w:pStyle w:val="Default"/>
        <w:rPr>
          <w:b/>
          <w:bCs/>
          <w:color w:val="auto"/>
          <w:sz w:val="20"/>
          <w:szCs w:val="20"/>
        </w:rPr>
      </w:pPr>
    </w:p>
    <w:p w14:paraId="65FCCA04" w14:textId="77777777" w:rsidR="00790517" w:rsidRPr="00186266" w:rsidRDefault="00790517">
      <w:pPr>
        <w:pStyle w:val="Default"/>
        <w:rPr>
          <w:b/>
          <w:bCs/>
          <w:color w:val="auto"/>
          <w:sz w:val="20"/>
          <w:szCs w:val="20"/>
        </w:rPr>
      </w:pPr>
    </w:p>
    <w:p w14:paraId="2DDEEDA5" w14:textId="77777777" w:rsidR="00790517" w:rsidRPr="00186266" w:rsidRDefault="009D6C4B" w:rsidP="00F67AF3">
      <w:pPr>
        <w:pStyle w:val="Default"/>
        <w:jc w:val="thaiDistribute"/>
        <w:rPr>
          <w:rFonts w:eastAsia="Calibri"/>
          <w:b/>
          <w:bCs/>
          <w:color w:val="auto"/>
          <w:sz w:val="20"/>
          <w:szCs w:val="20"/>
        </w:rPr>
      </w:pPr>
      <w:r w:rsidRPr="00186266">
        <w:rPr>
          <w:rFonts w:eastAsia="Calibri"/>
          <w:b/>
          <w:bCs/>
          <w:color w:val="auto"/>
          <w:sz w:val="20"/>
          <w:szCs w:val="20"/>
        </w:rPr>
        <w:t>My o</w:t>
      </w:r>
      <w:r w:rsidR="00790517" w:rsidRPr="00186266">
        <w:rPr>
          <w:rFonts w:eastAsia="Calibri"/>
          <w:b/>
          <w:bCs/>
          <w:color w:val="auto"/>
          <w:sz w:val="20"/>
          <w:szCs w:val="20"/>
        </w:rPr>
        <w:t xml:space="preserve">pinion </w:t>
      </w:r>
    </w:p>
    <w:p w14:paraId="5C4FA5E3" w14:textId="77777777" w:rsidR="00E3702E" w:rsidRPr="00186266" w:rsidRDefault="00E3702E" w:rsidP="00F67AF3">
      <w:pPr>
        <w:pStyle w:val="Default"/>
        <w:jc w:val="thaiDistribute"/>
        <w:rPr>
          <w:rFonts w:eastAsia="Calibri"/>
          <w:b/>
          <w:bCs/>
          <w:color w:val="auto"/>
          <w:sz w:val="12"/>
          <w:szCs w:val="12"/>
        </w:rPr>
      </w:pPr>
    </w:p>
    <w:p w14:paraId="769BD239" w14:textId="5FFF1986" w:rsidR="009D6C4B" w:rsidRPr="00186266" w:rsidRDefault="009D6C4B" w:rsidP="008B018B">
      <w:pPr>
        <w:spacing w:after="0" w:line="240" w:lineRule="auto"/>
        <w:jc w:val="thaiDistribute"/>
        <w:rPr>
          <w:rFonts w:ascii="Arial" w:hAnsi="Arial" w:cs="Arial"/>
          <w:spacing w:val="-2"/>
          <w:sz w:val="20"/>
          <w:szCs w:val="20"/>
        </w:rPr>
      </w:pPr>
      <w:r w:rsidRPr="00186266">
        <w:rPr>
          <w:rFonts w:ascii="Arial" w:hAnsi="Arial" w:cs="Arial"/>
          <w:sz w:val="20"/>
          <w:szCs w:val="20"/>
        </w:rPr>
        <w:t xml:space="preserve">In my opinion, the consolidated </w:t>
      </w:r>
      <w:r w:rsidR="00AF7479" w:rsidRPr="00186266">
        <w:rPr>
          <w:rFonts w:ascii="Arial" w:hAnsi="Arial" w:cs="Arial"/>
          <w:sz w:val="20"/>
          <w:szCs w:val="20"/>
        </w:rPr>
        <w:t xml:space="preserve">financial statements </w:t>
      </w:r>
      <w:r w:rsidR="00AF7479" w:rsidRPr="00186266">
        <w:rPr>
          <w:rFonts w:ascii="Arial" w:hAnsi="Arial" w:cs="Arial"/>
          <w:sz w:val="20"/>
          <w:szCs w:val="20"/>
          <w:lang w:val="en-US"/>
        </w:rPr>
        <w:t xml:space="preserve">and the </w:t>
      </w:r>
      <w:r w:rsidR="00AF7479" w:rsidRPr="00186266">
        <w:rPr>
          <w:rFonts w:ascii="Arial" w:hAnsi="Arial" w:cs="Arial"/>
          <w:sz w:val="20"/>
          <w:szCs w:val="20"/>
        </w:rPr>
        <w:t xml:space="preserve">separate financial statements </w:t>
      </w:r>
      <w:r w:rsidRPr="00186266">
        <w:rPr>
          <w:rFonts w:ascii="Arial" w:hAnsi="Arial" w:cs="Arial"/>
          <w:sz w:val="20"/>
          <w:szCs w:val="20"/>
        </w:rPr>
        <w:t>present fairly, in all material respects, the consolidated financial position of</w:t>
      </w:r>
      <w:r w:rsidR="00C57B30" w:rsidRPr="00186266">
        <w:rPr>
          <w:rFonts w:ascii="Arial" w:hAnsi="Arial" w:cs="Arial"/>
          <w:sz w:val="20"/>
          <w:szCs w:val="20"/>
        </w:rPr>
        <w:t xml:space="preserve"> Energy Absolute Public Company Limited </w:t>
      </w:r>
      <w:r w:rsidR="00272B60" w:rsidRPr="00186266">
        <w:rPr>
          <w:rFonts w:ascii="Arial" w:hAnsi="Arial" w:cs="Arial"/>
          <w:sz w:val="20"/>
          <w:szCs w:val="20"/>
        </w:rPr>
        <w:t xml:space="preserve">(the Company) </w:t>
      </w:r>
      <w:r w:rsidR="00272B60" w:rsidRPr="00186266">
        <w:rPr>
          <w:rFonts w:ascii="Arial" w:hAnsi="Arial" w:cs="Arial"/>
          <w:sz w:val="20"/>
          <w:szCs w:val="20"/>
          <w:lang w:val="en-US"/>
        </w:rPr>
        <w:t>and its subsidiaries (the Group)</w:t>
      </w:r>
      <w:r w:rsidRPr="00186266">
        <w:rPr>
          <w:rFonts w:ascii="Arial" w:hAnsi="Arial" w:cs="Arial"/>
          <w:sz w:val="20"/>
          <w:szCs w:val="20"/>
          <w:lang w:val="en-US"/>
        </w:rPr>
        <w:t xml:space="preserve"> and the </w:t>
      </w:r>
      <w:r w:rsidR="00272B60" w:rsidRPr="00186266">
        <w:rPr>
          <w:rFonts w:ascii="Arial" w:hAnsi="Arial" w:cs="Browallia New"/>
          <w:sz w:val="20"/>
          <w:szCs w:val="20"/>
        </w:rPr>
        <w:t xml:space="preserve">separate financial position of the </w:t>
      </w:r>
      <w:r w:rsidRPr="00186266">
        <w:rPr>
          <w:rFonts w:ascii="Arial" w:hAnsi="Arial" w:cs="Arial"/>
          <w:sz w:val="20"/>
          <w:szCs w:val="20"/>
          <w:lang w:val="en-US"/>
        </w:rPr>
        <w:t xml:space="preserve">Company </w:t>
      </w:r>
      <w:r w:rsidRPr="00186266">
        <w:rPr>
          <w:rFonts w:ascii="Arial" w:hAnsi="Arial" w:cs="Arial"/>
          <w:sz w:val="20"/>
          <w:szCs w:val="20"/>
        </w:rPr>
        <w:t>as at</w:t>
      </w:r>
      <w:r w:rsidR="00C57B30" w:rsidRPr="00186266">
        <w:rPr>
          <w:rFonts w:ascii="Arial" w:hAnsi="Arial" w:cs="Arial"/>
          <w:sz w:val="20"/>
          <w:szCs w:val="20"/>
        </w:rPr>
        <w:t xml:space="preserve"> </w:t>
      </w:r>
      <w:r w:rsidR="00762178" w:rsidRPr="00762178">
        <w:rPr>
          <w:rFonts w:ascii="Arial" w:hAnsi="Arial" w:cs="Arial"/>
          <w:sz w:val="20"/>
          <w:szCs w:val="20"/>
        </w:rPr>
        <w:t>31</w:t>
      </w:r>
      <w:r w:rsidR="00C57B30" w:rsidRPr="00186266">
        <w:rPr>
          <w:rFonts w:ascii="Arial" w:hAnsi="Arial" w:cs="Arial"/>
          <w:sz w:val="20"/>
          <w:szCs w:val="20"/>
        </w:rPr>
        <w:t xml:space="preserve"> December </w:t>
      </w:r>
      <w:r w:rsidR="00762178" w:rsidRPr="00762178">
        <w:rPr>
          <w:rFonts w:ascii="Arial" w:hAnsi="Arial" w:cs="Arial"/>
          <w:sz w:val="20"/>
          <w:szCs w:val="20"/>
        </w:rPr>
        <w:t>2024</w:t>
      </w:r>
      <w:r w:rsidRPr="00186266">
        <w:rPr>
          <w:rFonts w:ascii="Arial" w:hAnsi="Arial" w:cs="Arial"/>
          <w:sz w:val="20"/>
          <w:szCs w:val="20"/>
          <w:lang w:val="en-US"/>
        </w:rPr>
        <w:t>,</w:t>
      </w:r>
      <w:r w:rsidRPr="00186266">
        <w:rPr>
          <w:rFonts w:ascii="Arial" w:hAnsi="Arial" w:cs="Arial"/>
          <w:sz w:val="20"/>
          <w:szCs w:val="20"/>
        </w:rPr>
        <w:t xml:space="preserve"> and its consolidated and separate financial </w:t>
      </w:r>
      <w:r w:rsidRPr="00186266">
        <w:rPr>
          <w:rFonts w:ascii="Arial" w:hAnsi="Arial" w:cs="Arial"/>
          <w:spacing w:val="-2"/>
          <w:sz w:val="20"/>
          <w:szCs w:val="20"/>
        </w:rPr>
        <w:t xml:space="preserve">performance and its consolidated and separate cash flows for the year then ended in accordance with Thai Financial Reporting Standards (TFRS). </w:t>
      </w:r>
      <w:r w:rsidR="009C0919" w:rsidRPr="00186266">
        <w:rPr>
          <w:rFonts w:ascii="Arial" w:hAnsi="Arial" w:cs="Arial"/>
          <w:spacing w:val="-2"/>
          <w:sz w:val="20"/>
          <w:szCs w:val="20"/>
        </w:rPr>
        <w:t xml:space="preserve"> </w:t>
      </w:r>
    </w:p>
    <w:p w14:paraId="52DCCFF7" w14:textId="77777777" w:rsidR="009D6C4B" w:rsidRPr="00186266" w:rsidRDefault="009D6C4B" w:rsidP="00F67AF3">
      <w:pPr>
        <w:pStyle w:val="Default"/>
        <w:jc w:val="thaiDistribute"/>
        <w:rPr>
          <w:b/>
          <w:bCs/>
          <w:color w:val="auto"/>
          <w:sz w:val="20"/>
          <w:szCs w:val="20"/>
        </w:rPr>
      </w:pPr>
    </w:p>
    <w:p w14:paraId="7C2308EC" w14:textId="77777777" w:rsidR="009D6C4B" w:rsidRPr="00186266" w:rsidRDefault="009D6C4B" w:rsidP="00F67AF3">
      <w:pPr>
        <w:pStyle w:val="Default"/>
        <w:jc w:val="thaiDistribute"/>
        <w:rPr>
          <w:rFonts w:eastAsia="Calibri"/>
          <w:b/>
          <w:bCs/>
          <w:color w:val="auto"/>
          <w:sz w:val="20"/>
          <w:szCs w:val="20"/>
        </w:rPr>
      </w:pPr>
      <w:r w:rsidRPr="00186266">
        <w:rPr>
          <w:rFonts w:eastAsia="Calibri"/>
          <w:b/>
          <w:bCs/>
          <w:color w:val="auto"/>
          <w:sz w:val="20"/>
          <w:szCs w:val="20"/>
        </w:rPr>
        <w:t>What I have audited</w:t>
      </w:r>
    </w:p>
    <w:p w14:paraId="671A4FE6" w14:textId="77777777" w:rsidR="00E3702E" w:rsidRPr="00186266" w:rsidRDefault="00E3702E" w:rsidP="00F67AF3">
      <w:pPr>
        <w:pStyle w:val="Default"/>
        <w:jc w:val="thaiDistribute"/>
        <w:rPr>
          <w:rFonts w:eastAsia="Calibri"/>
          <w:b/>
          <w:bCs/>
          <w:color w:val="auto"/>
          <w:sz w:val="12"/>
          <w:szCs w:val="12"/>
        </w:rPr>
      </w:pPr>
    </w:p>
    <w:p w14:paraId="777828A8" w14:textId="76D23255" w:rsidR="00D7661B" w:rsidRPr="00186266" w:rsidRDefault="00D7661B" w:rsidP="008B018B">
      <w:pPr>
        <w:pStyle w:val="Default"/>
        <w:jc w:val="thaiDistribute"/>
        <w:rPr>
          <w:color w:val="auto"/>
          <w:sz w:val="20"/>
          <w:szCs w:val="20"/>
        </w:rPr>
      </w:pPr>
      <w:r w:rsidRPr="00186266">
        <w:rPr>
          <w:color w:val="auto"/>
          <w:sz w:val="20"/>
          <w:szCs w:val="20"/>
        </w:rPr>
        <w:t xml:space="preserve">The consolidated </w:t>
      </w:r>
      <w:r w:rsidR="001F0191" w:rsidRPr="00186266">
        <w:rPr>
          <w:color w:val="auto"/>
          <w:sz w:val="20"/>
          <w:szCs w:val="20"/>
        </w:rPr>
        <w:t xml:space="preserve">financial statements and </w:t>
      </w:r>
      <w:r w:rsidR="00E304A2" w:rsidRPr="00186266">
        <w:rPr>
          <w:rFonts w:cs="Browallia New"/>
          <w:color w:val="auto"/>
          <w:sz w:val="20"/>
          <w:szCs w:val="20"/>
        </w:rPr>
        <w:t xml:space="preserve">the </w:t>
      </w:r>
      <w:r w:rsidRPr="00186266">
        <w:rPr>
          <w:color w:val="auto"/>
          <w:sz w:val="20"/>
          <w:szCs w:val="20"/>
        </w:rPr>
        <w:t>separate financial statements comprise:</w:t>
      </w:r>
    </w:p>
    <w:p w14:paraId="78E1D971" w14:textId="77777777" w:rsidR="00C15B62" w:rsidRPr="00186266" w:rsidRDefault="00C15B62" w:rsidP="008B018B">
      <w:pPr>
        <w:pStyle w:val="Default"/>
        <w:jc w:val="thaiDistribute"/>
        <w:rPr>
          <w:color w:val="auto"/>
          <w:sz w:val="12"/>
          <w:szCs w:val="12"/>
        </w:rPr>
      </w:pPr>
    </w:p>
    <w:p w14:paraId="57BCA9C5" w14:textId="36168C62" w:rsidR="00D7661B" w:rsidRPr="00186266" w:rsidRDefault="00D7661B" w:rsidP="00644EF6">
      <w:pPr>
        <w:pStyle w:val="Default"/>
        <w:numPr>
          <w:ilvl w:val="0"/>
          <w:numId w:val="5"/>
        </w:numPr>
        <w:ind w:left="540"/>
        <w:jc w:val="thaiDistribute"/>
        <w:rPr>
          <w:color w:val="auto"/>
          <w:sz w:val="20"/>
          <w:szCs w:val="20"/>
        </w:rPr>
      </w:pPr>
      <w:r w:rsidRPr="00186266">
        <w:rPr>
          <w:color w:val="auto"/>
          <w:sz w:val="20"/>
          <w:szCs w:val="20"/>
        </w:rPr>
        <w:t xml:space="preserve">the consolidated and separate statements of financial position as </w:t>
      </w:r>
      <w:proofErr w:type="gramStart"/>
      <w:r w:rsidRPr="00186266">
        <w:rPr>
          <w:color w:val="auto"/>
          <w:sz w:val="20"/>
          <w:szCs w:val="20"/>
        </w:rPr>
        <w:t>at</w:t>
      </w:r>
      <w:proofErr w:type="gramEnd"/>
      <w:r w:rsidR="00C57B30" w:rsidRPr="00186266">
        <w:rPr>
          <w:color w:val="auto"/>
          <w:sz w:val="20"/>
          <w:szCs w:val="20"/>
        </w:rPr>
        <w:t xml:space="preserve"> </w:t>
      </w:r>
      <w:r w:rsidR="00762178" w:rsidRPr="00762178">
        <w:rPr>
          <w:color w:val="auto"/>
          <w:sz w:val="20"/>
          <w:szCs w:val="20"/>
        </w:rPr>
        <w:t>31</w:t>
      </w:r>
      <w:r w:rsidR="00C57B30" w:rsidRPr="00186266">
        <w:rPr>
          <w:color w:val="auto"/>
          <w:sz w:val="20"/>
          <w:szCs w:val="20"/>
        </w:rPr>
        <w:t xml:space="preserve"> December </w:t>
      </w:r>
      <w:r w:rsidR="00762178" w:rsidRPr="00762178">
        <w:rPr>
          <w:color w:val="auto"/>
          <w:sz w:val="20"/>
          <w:szCs w:val="20"/>
        </w:rPr>
        <w:t>2024</w:t>
      </w:r>
      <w:r w:rsidR="001914F3" w:rsidRPr="00186266">
        <w:rPr>
          <w:i/>
          <w:iCs/>
          <w:color w:val="auto"/>
          <w:sz w:val="20"/>
          <w:szCs w:val="20"/>
          <w:lang w:val="en-US"/>
        </w:rPr>
        <w:t>;</w:t>
      </w:r>
    </w:p>
    <w:p w14:paraId="7BC9C467" w14:textId="77777777" w:rsidR="00D7661B" w:rsidRPr="00186266" w:rsidRDefault="00D7661B" w:rsidP="00644EF6">
      <w:pPr>
        <w:pStyle w:val="Default"/>
        <w:numPr>
          <w:ilvl w:val="0"/>
          <w:numId w:val="5"/>
        </w:numPr>
        <w:ind w:left="540"/>
        <w:jc w:val="thaiDistribute"/>
        <w:rPr>
          <w:color w:val="auto"/>
          <w:sz w:val="20"/>
          <w:szCs w:val="20"/>
        </w:rPr>
      </w:pPr>
      <w:r w:rsidRPr="00186266">
        <w:rPr>
          <w:color w:val="auto"/>
          <w:sz w:val="20"/>
          <w:szCs w:val="20"/>
        </w:rPr>
        <w:t>the consolidated and separate statements of comprehensive income</w:t>
      </w:r>
      <w:r w:rsidR="001914F3" w:rsidRPr="00186266">
        <w:rPr>
          <w:color w:val="auto"/>
          <w:sz w:val="20"/>
          <w:szCs w:val="20"/>
        </w:rPr>
        <w:t xml:space="preserve"> for the year then </w:t>
      </w:r>
      <w:proofErr w:type="gramStart"/>
      <w:r w:rsidR="001914F3" w:rsidRPr="00186266">
        <w:rPr>
          <w:color w:val="auto"/>
          <w:sz w:val="20"/>
          <w:szCs w:val="20"/>
        </w:rPr>
        <w:t>ended;</w:t>
      </w:r>
      <w:proofErr w:type="gramEnd"/>
    </w:p>
    <w:p w14:paraId="06809B75" w14:textId="77777777" w:rsidR="00D7661B" w:rsidRPr="00186266" w:rsidRDefault="00D7661B" w:rsidP="00644EF6">
      <w:pPr>
        <w:pStyle w:val="Default"/>
        <w:numPr>
          <w:ilvl w:val="0"/>
          <w:numId w:val="5"/>
        </w:numPr>
        <w:ind w:left="540"/>
        <w:jc w:val="thaiDistribute"/>
        <w:rPr>
          <w:color w:val="auto"/>
          <w:sz w:val="20"/>
          <w:szCs w:val="20"/>
        </w:rPr>
      </w:pPr>
      <w:r w:rsidRPr="00186266">
        <w:rPr>
          <w:color w:val="auto"/>
          <w:sz w:val="20"/>
          <w:szCs w:val="20"/>
        </w:rPr>
        <w:t xml:space="preserve">the consolidated and separate </w:t>
      </w:r>
      <w:r w:rsidR="008D35FC" w:rsidRPr="00186266">
        <w:rPr>
          <w:color w:val="auto"/>
          <w:sz w:val="20"/>
          <w:szCs w:val="20"/>
        </w:rPr>
        <w:t xml:space="preserve">statements </w:t>
      </w:r>
      <w:r w:rsidRPr="00186266">
        <w:rPr>
          <w:color w:val="auto"/>
          <w:sz w:val="20"/>
          <w:szCs w:val="20"/>
        </w:rPr>
        <w:t xml:space="preserve">of changes in equity </w:t>
      </w:r>
      <w:r w:rsidR="001914F3" w:rsidRPr="00186266">
        <w:rPr>
          <w:color w:val="auto"/>
          <w:sz w:val="20"/>
          <w:szCs w:val="20"/>
        </w:rPr>
        <w:t xml:space="preserve">for the year then </w:t>
      </w:r>
      <w:proofErr w:type="gramStart"/>
      <w:r w:rsidR="001914F3" w:rsidRPr="00186266">
        <w:rPr>
          <w:color w:val="auto"/>
          <w:sz w:val="20"/>
          <w:szCs w:val="20"/>
        </w:rPr>
        <w:t>ended;</w:t>
      </w:r>
      <w:proofErr w:type="gramEnd"/>
    </w:p>
    <w:p w14:paraId="0ED88AAF" w14:textId="77777777" w:rsidR="00D7661B" w:rsidRPr="00186266" w:rsidRDefault="00D7661B" w:rsidP="00644EF6">
      <w:pPr>
        <w:pStyle w:val="Default"/>
        <w:numPr>
          <w:ilvl w:val="0"/>
          <w:numId w:val="5"/>
        </w:numPr>
        <w:ind w:left="540"/>
        <w:jc w:val="thaiDistribute"/>
        <w:rPr>
          <w:color w:val="auto"/>
          <w:sz w:val="20"/>
          <w:szCs w:val="20"/>
        </w:rPr>
      </w:pPr>
      <w:r w:rsidRPr="00186266">
        <w:rPr>
          <w:color w:val="auto"/>
          <w:sz w:val="20"/>
          <w:szCs w:val="20"/>
        </w:rPr>
        <w:t>the consolidated and separate statement</w:t>
      </w:r>
      <w:r w:rsidR="008D35FC" w:rsidRPr="00186266">
        <w:rPr>
          <w:color w:val="auto"/>
          <w:sz w:val="20"/>
          <w:szCs w:val="20"/>
        </w:rPr>
        <w:t>s</w:t>
      </w:r>
      <w:r w:rsidRPr="00186266">
        <w:rPr>
          <w:color w:val="auto"/>
          <w:sz w:val="20"/>
          <w:szCs w:val="20"/>
        </w:rPr>
        <w:t xml:space="preserve"> of cash flows</w:t>
      </w:r>
      <w:r w:rsidR="001914F3" w:rsidRPr="00186266">
        <w:rPr>
          <w:color w:val="auto"/>
          <w:sz w:val="20"/>
          <w:szCs w:val="20"/>
        </w:rPr>
        <w:t xml:space="preserve"> for the year then end</w:t>
      </w:r>
      <w:r w:rsidR="00EF26F0" w:rsidRPr="00186266">
        <w:rPr>
          <w:color w:val="auto"/>
          <w:sz w:val="20"/>
          <w:szCs w:val="20"/>
        </w:rPr>
        <w:t>ed</w:t>
      </w:r>
      <w:r w:rsidR="001914F3" w:rsidRPr="00186266">
        <w:rPr>
          <w:color w:val="auto"/>
          <w:sz w:val="20"/>
          <w:szCs w:val="20"/>
        </w:rPr>
        <w:t>;</w:t>
      </w:r>
      <w:r w:rsidR="00E23C59" w:rsidRPr="00186266">
        <w:rPr>
          <w:color w:val="auto"/>
          <w:sz w:val="20"/>
          <w:szCs w:val="20"/>
        </w:rPr>
        <w:t xml:space="preserve"> and</w:t>
      </w:r>
    </w:p>
    <w:p w14:paraId="244D1160" w14:textId="0E706440" w:rsidR="00D7661B" w:rsidRPr="00186266" w:rsidRDefault="00D7661B" w:rsidP="00644EF6">
      <w:pPr>
        <w:pStyle w:val="Default"/>
        <w:numPr>
          <w:ilvl w:val="0"/>
          <w:numId w:val="5"/>
        </w:numPr>
        <w:ind w:left="540"/>
        <w:jc w:val="thaiDistribute"/>
        <w:rPr>
          <w:color w:val="auto"/>
          <w:sz w:val="20"/>
          <w:szCs w:val="20"/>
        </w:rPr>
      </w:pPr>
      <w:r w:rsidRPr="00186266">
        <w:rPr>
          <w:color w:val="auto"/>
          <w:spacing w:val="-4"/>
          <w:sz w:val="20"/>
          <w:szCs w:val="20"/>
        </w:rPr>
        <w:t>the</w:t>
      </w:r>
      <w:r w:rsidR="008D35FC" w:rsidRPr="00186266">
        <w:rPr>
          <w:color w:val="auto"/>
          <w:spacing w:val="-4"/>
          <w:sz w:val="20"/>
          <w:szCs w:val="20"/>
        </w:rPr>
        <w:t xml:space="preserve"> </w:t>
      </w:r>
      <w:r w:rsidRPr="00186266">
        <w:rPr>
          <w:color w:val="auto"/>
          <w:spacing w:val="-4"/>
          <w:sz w:val="20"/>
          <w:szCs w:val="20"/>
        </w:rPr>
        <w:t>notes to the consolidated and separate financial statements</w:t>
      </w:r>
      <w:r w:rsidR="008D35FC" w:rsidRPr="00186266">
        <w:rPr>
          <w:color w:val="auto"/>
          <w:spacing w:val="-4"/>
          <w:sz w:val="20"/>
          <w:szCs w:val="20"/>
        </w:rPr>
        <w:t>,</w:t>
      </w:r>
      <w:r w:rsidRPr="00186266">
        <w:rPr>
          <w:color w:val="auto"/>
          <w:spacing w:val="-4"/>
          <w:sz w:val="20"/>
          <w:szCs w:val="20"/>
        </w:rPr>
        <w:t xml:space="preserve"> which include </w:t>
      </w:r>
      <w:r w:rsidR="009706C3">
        <w:rPr>
          <w:color w:val="auto"/>
          <w:spacing w:val="-4"/>
          <w:sz w:val="20"/>
          <w:szCs w:val="20"/>
        </w:rPr>
        <w:t>material</w:t>
      </w:r>
      <w:r w:rsidRPr="00186266">
        <w:rPr>
          <w:color w:val="auto"/>
          <w:sz w:val="20"/>
          <w:szCs w:val="20"/>
        </w:rPr>
        <w:t xml:space="preserve"> accounting policies</w:t>
      </w:r>
      <w:r w:rsidR="00272B60" w:rsidRPr="00186266">
        <w:rPr>
          <w:color w:val="auto"/>
          <w:sz w:val="20"/>
          <w:szCs w:val="20"/>
        </w:rPr>
        <w:t xml:space="preserve"> and other explanatory information</w:t>
      </w:r>
      <w:r w:rsidRPr="00186266">
        <w:rPr>
          <w:color w:val="auto"/>
          <w:sz w:val="20"/>
          <w:szCs w:val="20"/>
        </w:rPr>
        <w:t xml:space="preserve">. </w:t>
      </w:r>
    </w:p>
    <w:p w14:paraId="3BA05363" w14:textId="77777777" w:rsidR="001F0191" w:rsidRPr="00186266" w:rsidRDefault="001F0191" w:rsidP="001F0191">
      <w:pPr>
        <w:pStyle w:val="Default"/>
        <w:ind w:left="720"/>
        <w:jc w:val="thaiDistribute"/>
        <w:rPr>
          <w:color w:val="auto"/>
          <w:sz w:val="20"/>
          <w:szCs w:val="20"/>
        </w:rPr>
      </w:pPr>
    </w:p>
    <w:p w14:paraId="10ABC9B2" w14:textId="77777777" w:rsidR="00790517" w:rsidRPr="00186266" w:rsidRDefault="00790517" w:rsidP="00F67AF3">
      <w:pPr>
        <w:pStyle w:val="Default"/>
        <w:jc w:val="thaiDistribute"/>
        <w:rPr>
          <w:rFonts w:eastAsia="Calibri"/>
          <w:b/>
          <w:bCs/>
          <w:color w:val="auto"/>
          <w:sz w:val="20"/>
          <w:szCs w:val="20"/>
        </w:rPr>
      </w:pPr>
      <w:r w:rsidRPr="00186266">
        <w:rPr>
          <w:rFonts w:eastAsia="Calibri"/>
          <w:b/>
          <w:bCs/>
          <w:color w:val="auto"/>
          <w:sz w:val="20"/>
          <w:szCs w:val="20"/>
        </w:rPr>
        <w:t xml:space="preserve">Basis for </w:t>
      </w:r>
      <w:r w:rsidR="00E07F94" w:rsidRPr="00186266">
        <w:rPr>
          <w:rFonts w:eastAsia="Calibri"/>
          <w:b/>
          <w:bCs/>
          <w:color w:val="auto"/>
          <w:sz w:val="20"/>
          <w:szCs w:val="20"/>
        </w:rPr>
        <w:t>o</w:t>
      </w:r>
      <w:r w:rsidRPr="00186266">
        <w:rPr>
          <w:rFonts w:eastAsia="Calibri"/>
          <w:b/>
          <w:bCs/>
          <w:color w:val="auto"/>
          <w:sz w:val="20"/>
          <w:szCs w:val="20"/>
        </w:rPr>
        <w:t xml:space="preserve">pinion </w:t>
      </w:r>
    </w:p>
    <w:p w14:paraId="29656524" w14:textId="77777777" w:rsidR="00E3702E" w:rsidRPr="00186266" w:rsidRDefault="00E3702E" w:rsidP="00F67AF3">
      <w:pPr>
        <w:pStyle w:val="Default"/>
        <w:jc w:val="thaiDistribute"/>
        <w:rPr>
          <w:rFonts w:eastAsia="Calibri"/>
          <w:b/>
          <w:bCs/>
          <w:color w:val="auto"/>
          <w:sz w:val="12"/>
          <w:szCs w:val="12"/>
        </w:rPr>
      </w:pPr>
    </w:p>
    <w:p w14:paraId="2D0C7F7A" w14:textId="22E16FE1" w:rsidR="000670FA" w:rsidRDefault="000670FA" w:rsidP="008B018B">
      <w:pPr>
        <w:pStyle w:val="Default"/>
        <w:jc w:val="thaiDistribute"/>
        <w:rPr>
          <w:rFonts w:cstheme="minorBidi"/>
          <w:color w:val="auto"/>
          <w:sz w:val="20"/>
          <w:szCs w:val="20"/>
        </w:rPr>
      </w:pPr>
      <w:r w:rsidRPr="00186266">
        <w:rPr>
          <w:rFonts w:cstheme="minorBidi"/>
          <w:color w:val="auto"/>
          <w:sz w:val="20"/>
          <w:szCs w:val="20"/>
        </w:rPr>
        <w:t>I conducted my audit in accordance with Thai Standards on Auditing (TSAs). My responsibilities under those standards are further described in the Auditor’s responsibilities for the audit of the consolidated and separate financial statements section of my report. I am independent of the Group and the Company in accordance with the Code of Ethics for Professional Accountants including Independence Standards issued by the Federation of Accounting Professions (TFAC Code) that are relevant to my audit of the consolidated and separate financial statements, and I have fulfilled my other ethical responsibilities in accordance with the TFAC Code. I believe that the audit evidence I have obtained is sufficient and appropriate to provide a basis for my opinion.</w:t>
      </w:r>
    </w:p>
    <w:p w14:paraId="2C5AD9AF" w14:textId="77777777" w:rsidR="00C31A86" w:rsidRDefault="00C31A86" w:rsidP="008B018B">
      <w:pPr>
        <w:pStyle w:val="Default"/>
        <w:jc w:val="thaiDistribute"/>
        <w:rPr>
          <w:rFonts w:cstheme="minorBidi"/>
          <w:color w:val="auto"/>
          <w:sz w:val="20"/>
          <w:szCs w:val="20"/>
        </w:rPr>
      </w:pPr>
    </w:p>
    <w:p w14:paraId="4A4C3BDB" w14:textId="77777777" w:rsidR="00661D2E" w:rsidRPr="00661D2E" w:rsidRDefault="00661D2E" w:rsidP="00661D2E">
      <w:pPr>
        <w:pStyle w:val="Default"/>
        <w:jc w:val="thaiDistribute"/>
        <w:rPr>
          <w:rFonts w:eastAsia="Calibri"/>
          <w:b/>
          <w:bCs/>
          <w:color w:val="auto"/>
          <w:sz w:val="20"/>
          <w:szCs w:val="20"/>
        </w:rPr>
      </w:pPr>
      <w:r w:rsidRPr="00661D2E">
        <w:rPr>
          <w:rFonts w:eastAsia="Calibri"/>
          <w:b/>
          <w:bCs/>
          <w:color w:val="auto"/>
          <w:sz w:val="20"/>
          <w:szCs w:val="20"/>
        </w:rPr>
        <w:t>Emphasis of matter</w:t>
      </w:r>
    </w:p>
    <w:p w14:paraId="69A127E2" w14:textId="77777777" w:rsidR="00661D2E" w:rsidRPr="00A91B60" w:rsidRDefault="00661D2E" w:rsidP="00661D2E">
      <w:pPr>
        <w:pStyle w:val="Default"/>
        <w:jc w:val="thaiDistribute"/>
        <w:rPr>
          <w:rFonts w:eastAsia="Arial"/>
          <w:sz w:val="12"/>
          <w:szCs w:val="12"/>
        </w:rPr>
      </w:pPr>
    </w:p>
    <w:p w14:paraId="0E43035E" w14:textId="35C3DA6D" w:rsidR="00C31A86" w:rsidRPr="00186266" w:rsidRDefault="00095D63" w:rsidP="00661D2E">
      <w:pPr>
        <w:pStyle w:val="Default"/>
        <w:jc w:val="thaiDistribute"/>
        <w:rPr>
          <w:rFonts w:cstheme="minorBidi"/>
          <w:color w:val="auto"/>
          <w:sz w:val="20"/>
          <w:szCs w:val="20"/>
        </w:rPr>
      </w:pPr>
      <w:r w:rsidRPr="00095D63">
        <w:rPr>
          <w:rFonts w:eastAsia="Arial"/>
          <w:sz w:val="20"/>
          <w:szCs w:val="20"/>
        </w:rPr>
        <w:t xml:space="preserve">I draw attention to Note </w:t>
      </w:r>
      <w:r w:rsidR="00762178" w:rsidRPr="00762178">
        <w:rPr>
          <w:rFonts w:eastAsia="Arial"/>
          <w:sz w:val="20"/>
          <w:szCs w:val="20"/>
        </w:rPr>
        <w:t>2</w:t>
      </w:r>
      <w:r w:rsidRPr="00095D63">
        <w:rPr>
          <w:rFonts w:eastAsia="Arial"/>
          <w:sz w:val="20"/>
          <w:szCs w:val="20"/>
        </w:rPr>
        <w:t xml:space="preserve"> to the financial statements, which describes the financial positions and financial </w:t>
      </w:r>
      <w:r w:rsidRPr="00095D63">
        <w:rPr>
          <w:rFonts w:eastAsia="Arial"/>
          <w:spacing w:val="-4"/>
          <w:sz w:val="20"/>
          <w:szCs w:val="20"/>
        </w:rPr>
        <w:t>performance of the Group and the Company including actions taken to secure fundings and manage liquidity</w:t>
      </w:r>
      <w:r w:rsidRPr="00095D63">
        <w:rPr>
          <w:rFonts w:eastAsia="Arial"/>
          <w:sz w:val="20"/>
          <w:szCs w:val="20"/>
        </w:rPr>
        <w:t xml:space="preserve"> and the plan of additional funds to support business operations. </w:t>
      </w:r>
      <w:proofErr w:type="gramStart"/>
      <w:r w:rsidRPr="00095D63">
        <w:rPr>
          <w:rFonts w:eastAsia="Arial"/>
          <w:sz w:val="20"/>
          <w:szCs w:val="20"/>
        </w:rPr>
        <w:t>My opinion is not</w:t>
      </w:r>
      <w:proofErr w:type="gramEnd"/>
      <w:r w:rsidRPr="00095D63">
        <w:rPr>
          <w:rFonts w:eastAsia="Arial"/>
          <w:sz w:val="20"/>
          <w:szCs w:val="20"/>
        </w:rPr>
        <w:t xml:space="preserve"> modified in respect of this matter</w:t>
      </w:r>
      <w:r w:rsidR="00661D2E" w:rsidRPr="00C6275A">
        <w:rPr>
          <w:rFonts w:eastAsia="Arial"/>
          <w:sz w:val="20"/>
          <w:szCs w:val="20"/>
        </w:rPr>
        <w:t>.</w:t>
      </w:r>
    </w:p>
    <w:p w14:paraId="5BF88A23" w14:textId="77777777" w:rsidR="00FA45D7" w:rsidRPr="00186266" w:rsidRDefault="00FA45D7" w:rsidP="008B018B">
      <w:pPr>
        <w:pStyle w:val="Default"/>
        <w:jc w:val="thaiDistribute"/>
        <w:rPr>
          <w:rFonts w:cstheme="minorBidi"/>
          <w:color w:val="auto"/>
          <w:sz w:val="20"/>
          <w:szCs w:val="20"/>
        </w:rPr>
      </w:pPr>
    </w:p>
    <w:p w14:paraId="68D8554D" w14:textId="77777777" w:rsidR="00FA45D7" w:rsidRPr="00186266" w:rsidRDefault="00FA45D7" w:rsidP="00FA45D7">
      <w:pPr>
        <w:pStyle w:val="Default"/>
        <w:jc w:val="thaiDistribute"/>
        <w:rPr>
          <w:rFonts w:eastAsia="Calibri"/>
          <w:b/>
          <w:bCs/>
          <w:color w:val="auto"/>
          <w:sz w:val="20"/>
          <w:szCs w:val="20"/>
        </w:rPr>
      </w:pPr>
      <w:r w:rsidRPr="00186266">
        <w:rPr>
          <w:rFonts w:eastAsia="Calibri"/>
          <w:b/>
          <w:bCs/>
          <w:color w:val="auto"/>
          <w:sz w:val="20"/>
          <w:szCs w:val="20"/>
        </w:rPr>
        <w:t>Key audit matters</w:t>
      </w:r>
    </w:p>
    <w:p w14:paraId="4E4D5D17" w14:textId="77777777" w:rsidR="00FA45D7" w:rsidRPr="00186266" w:rsidRDefault="00FA45D7" w:rsidP="00FA45D7">
      <w:pPr>
        <w:pStyle w:val="Default"/>
        <w:jc w:val="thaiDistribute"/>
        <w:rPr>
          <w:rFonts w:eastAsia="Calibri"/>
          <w:b/>
          <w:bCs/>
          <w:color w:val="auto"/>
          <w:sz w:val="12"/>
          <w:szCs w:val="12"/>
        </w:rPr>
      </w:pPr>
    </w:p>
    <w:p w14:paraId="08F90756" w14:textId="77777777" w:rsidR="00FA45D7" w:rsidRPr="00186266" w:rsidRDefault="00FA45D7" w:rsidP="00FA45D7">
      <w:pPr>
        <w:pStyle w:val="Default"/>
        <w:jc w:val="thaiDistribute"/>
        <w:rPr>
          <w:color w:val="auto"/>
          <w:sz w:val="20"/>
          <w:szCs w:val="20"/>
        </w:rPr>
      </w:pPr>
      <w:r w:rsidRPr="00186266">
        <w:rPr>
          <w:color w:val="auto"/>
          <w:sz w:val="20"/>
          <w:szCs w:val="20"/>
        </w:rPr>
        <w:t xml:space="preserve">Key audit matters are those matters that, in my professional judgement, were of most significance in my audit of the consolidated and separate financial statements of the current period. These matters were addressed in the context of my audit of the consolidated and separate financial </w:t>
      </w:r>
      <w:proofErr w:type="gramStart"/>
      <w:r w:rsidRPr="00186266">
        <w:rPr>
          <w:color w:val="auto"/>
          <w:sz w:val="20"/>
          <w:szCs w:val="20"/>
        </w:rPr>
        <w:t>statements as a whole, and</w:t>
      </w:r>
      <w:proofErr w:type="gramEnd"/>
      <w:r w:rsidRPr="00186266">
        <w:rPr>
          <w:color w:val="auto"/>
          <w:sz w:val="20"/>
          <w:szCs w:val="20"/>
        </w:rPr>
        <w:t xml:space="preserve"> in forming my opinion thereon, and I do not provide a separate opinion on these matters. </w:t>
      </w:r>
    </w:p>
    <w:p w14:paraId="11C8322F" w14:textId="77777777" w:rsidR="00243DC5" w:rsidRDefault="00243DC5" w:rsidP="008B018B">
      <w:pPr>
        <w:pStyle w:val="Default"/>
        <w:jc w:val="thaiDistribute"/>
        <w:rPr>
          <w:rFonts w:cstheme="minorBidi"/>
          <w:color w:val="auto"/>
          <w:sz w:val="20"/>
          <w:szCs w:val="20"/>
        </w:rPr>
        <w:sectPr w:rsidR="00243DC5" w:rsidSect="00243DC5">
          <w:headerReference w:type="even" r:id="rId11"/>
          <w:headerReference w:type="default" r:id="rId12"/>
          <w:footerReference w:type="even" r:id="rId13"/>
          <w:footerReference w:type="default" r:id="rId14"/>
          <w:headerReference w:type="first" r:id="rId15"/>
          <w:footerReference w:type="first" r:id="rId16"/>
          <w:pgSz w:w="11909" w:h="16834" w:code="9"/>
          <w:pgMar w:top="3139" w:right="720" w:bottom="1584" w:left="1987" w:header="706" w:footer="706" w:gutter="0"/>
          <w:pgNumType w:start="1"/>
          <w:cols w:space="708"/>
          <w:docGrid w:linePitch="360"/>
        </w:sectPr>
      </w:pP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21"/>
      </w:tblGrid>
      <w:tr w:rsidR="00212180" w:rsidRPr="00186266" w14:paraId="5DFA7A76" w14:textId="77777777" w:rsidTr="00E62DD6">
        <w:trPr>
          <w:trHeight w:val="374"/>
        </w:trPr>
        <w:tc>
          <w:tcPr>
            <w:tcW w:w="4395" w:type="dxa"/>
            <w:tcBorders>
              <w:top w:val="single" w:sz="4" w:space="0" w:color="auto"/>
              <w:bottom w:val="single" w:sz="4" w:space="0" w:color="auto"/>
            </w:tcBorders>
            <w:shd w:val="clear" w:color="auto" w:fill="auto"/>
            <w:vAlign w:val="center"/>
          </w:tcPr>
          <w:p w14:paraId="0DAF0431" w14:textId="77777777" w:rsidR="00212180" w:rsidRPr="00186266" w:rsidRDefault="00212180" w:rsidP="00E62DD6">
            <w:pPr>
              <w:pStyle w:val="Default"/>
              <w:ind w:right="244"/>
              <w:jc w:val="center"/>
              <w:rPr>
                <w:b/>
                <w:bCs/>
                <w:color w:val="auto"/>
                <w:sz w:val="20"/>
                <w:szCs w:val="20"/>
              </w:rPr>
            </w:pPr>
            <w:r w:rsidRPr="00186266">
              <w:rPr>
                <w:b/>
                <w:bCs/>
                <w:color w:val="auto"/>
                <w:sz w:val="20"/>
                <w:szCs w:val="20"/>
              </w:rPr>
              <w:lastRenderedPageBreak/>
              <w:t>Key audit matter</w:t>
            </w:r>
          </w:p>
        </w:tc>
        <w:tc>
          <w:tcPr>
            <w:tcW w:w="4821" w:type="dxa"/>
            <w:tcBorders>
              <w:top w:val="single" w:sz="4" w:space="0" w:color="auto"/>
              <w:bottom w:val="single" w:sz="4" w:space="0" w:color="auto"/>
            </w:tcBorders>
            <w:shd w:val="clear" w:color="auto" w:fill="auto"/>
            <w:vAlign w:val="center"/>
          </w:tcPr>
          <w:p w14:paraId="0E4090AA" w14:textId="77777777" w:rsidR="00212180" w:rsidRPr="00186266" w:rsidRDefault="00212180" w:rsidP="00E62DD6">
            <w:pPr>
              <w:pStyle w:val="Default"/>
              <w:jc w:val="center"/>
              <w:rPr>
                <w:b/>
                <w:bCs/>
                <w:color w:val="auto"/>
                <w:sz w:val="20"/>
                <w:szCs w:val="20"/>
              </w:rPr>
            </w:pPr>
            <w:r w:rsidRPr="00186266">
              <w:rPr>
                <w:b/>
                <w:bCs/>
                <w:color w:val="auto"/>
                <w:sz w:val="20"/>
                <w:szCs w:val="20"/>
              </w:rPr>
              <w:t>How my audit addressed the key audit matter</w:t>
            </w:r>
          </w:p>
        </w:tc>
      </w:tr>
      <w:tr w:rsidR="00212180" w:rsidRPr="00186266" w14:paraId="6C54F644" w14:textId="77777777" w:rsidTr="00E62DD6">
        <w:tc>
          <w:tcPr>
            <w:tcW w:w="4395" w:type="dxa"/>
            <w:tcBorders>
              <w:top w:val="single" w:sz="4" w:space="0" w:color="auto"/>
            </w:tcBorders>
            <w:shd w:val="clear" w:color="auto" w:fill="auto"/>
            <w:vAlign w:val="center"/>
          </w:tcPr>
          <w:p w14:paraId="6D38DD40" w14:textId="77777777" w:rsidR="00212180" w:rsidRPr="00186266" w:rsidRDefault="00212180" w:rsidP="00E62DD6">
            <w:pPr>
              <w:pStyle w:val="Default"/>
              <w:ind w:right="244"/>
              <w:jc w:val="center"/>
              <w:rPr>
                <w:b/>
                <w:bCs/>
                <w:color w:val="auto"/>
                <w:sz w:val="12"/>
                <w:szCs w:val="12"/>
              </w:rPr>
            </w:pPr>
          </w:p>
        </w:tc>
        <w:tc>
          <w:tcPr>
            <w:tcW w:w="4821" w:type="dxa"/>
            <w:tcBorders>
              <w:top w:val="single" w:sz="4" w:space="0" w:color="auto"/>
            </w:tcBorders>
            <w:shd w:val="clear" w:color="auto" w:fill="auto"/>
            <w:vAlign w:val="center"/>
          </w:tcPr>
          <w:p w14:paraId="398CDF08" w14:textId="77777777" w:rsidR="00212180" w:rsidRPr="00186266" w:rsidRDefault="00212180" w:rsidP="00E62DD6">
            <w:pPr>
              <w:pStyle w:val="Default"/>
              <w:jc w:val="center"/>
              <w:rPr>
                <w:b/>
                <w:bCs/>
                <w:color w:val="auto"/>
                <w:sz w:val="12"/>
                <w:szCs w:val="12"/>
              </w:rPr>
            </w:pPr>
          </w:p>
        </w:tc>
      </w:tr>
      <w:tr w:rsidR="00212180" w:rsidRPr="00186266" w14:paraId="753BFD21" w14:textId="77777777" w:rsidTr="00E62DD6">
        <w:tc>
          <w:tcPr>
            <w:tcW w:w="4395" w:type="dxa"/>
            <w:shd w:val="clear" w:color="auto" w:fill="auto"/>
            <w:vAlign w:val="center"/>
          </w:tcPr>
          <w:p w14:paraId="12789008" w14:textId="77777777" w:rsidR="00212180" w:rsidRPr="00544869" w:rsidRDefault="00212180" w:rsidP="00E62DD6">
            <w:pPr>
              <w:tabs>
                <w:tab w:val="left" w:pos="2892"/>
              </w:tabs>
              <w:ind w:right="72"/>
              <w:jc w:val="thaiDistribute"/>
              <w:rPr>
                <w:rFonts w:ascii="Arial" w:hAnsi="Arial" w:cs="Arial"/>
                <w:b/>
                <w:bCs/>
                <w:i/>
                <w:iCs/>
                <w:sz w:val="12"/>
                <w:szCs w:val="12"/>
              </w:rPr>
            </w:pPr>
            <w:r w:rsidRPr="00544869">
              <w:rPr>
                <w:rFonts w:ascii="Arial" w:eastAsia="Arial" w:hAnsi="Arial" w:cs="Arial"/>
                <w:b/>
                <w:color w:val="000000"/>
                <w:spacing w:val="-4"/>
                <w:sz w:val="20"/>
                <w:szCs w:val="20"/>
                <w:lang w:bidi="ar-SA"/>
              </w:rPr>
              <w:t>Assessment of impairment of trade accounts</w:t>
            </w:r>
            <w:r w:rsidRPr="00544869">
              <w:rPr>
                <w:rFonts w:ascii="Arial" w:eastAsia="Arial" w:hAnsi="Arial" w:cs="Arial"/>
                <w:b/>
                <w:color w:val="000000"/>
                <w:sz w:val="20"/>
                <w:szCs w:val="20"/>
                <w:lang w:bidi="ar-SA"/>
              </w:rPr>
              <w:t xml:space="preserve"> receivable</w:t>
            </w:r>
            <w:r>
              <w:rPr>
                <w:rFonts w:ascii="Arial" w:eastAsia="Arial" w:hAnsi="Arial" w:cs="Arial"/>
                <w:b/>
                <w:color w:val="000000"/>
                <w:sz w:val="20"/>
                <w:szCs w:val="20"/>
                <w:lang w:bidi="ar-SA"/>
              </w:rPr>
              <w:t xml:space="preserve"> and finance lease receivables</w:t>
            </w:r>
          </w:p>
        </w:tc>
        <w:tc>
          <w:tcPr>
            <w:tcW w:w="4821" w:type="dxa"/>
            <w:shd w:val="clear" w:color="auto" w:fill="auto"/>
            <w:vAlign w:val="center"/>
          </w:tcPr>
          <w:p w14:paraId="363A4A2A" w14:textId="77777777" w:rsidR="00212180" w:rsidRPr="00186266" w:rsidRDefault="00212180" w:rsidP="00E62DD6">
            <w:pPr>
              <w:pStyle w:val="Default"/>
              <w:jc w:val="center"/>
              <w:rPr>
                <w:b/>
                <w:bCs/>
                <w:color w:val="auto"/>
                <w:sz w:val="12"/>
                <w:szCs w:val="12"/>
              </w:rPr>
            </w:pPr>
          </w:p>
        </w:tc>
      </w:tr>
      <w:tr w:rsidR="00212180" w:rsidRPr="00186266" w14:paraId="54DD1BFD" w14:textId="77777777" w:rsidTr="00E62DD6">
        <w:tc>
          <w:tcPr>
            <w:tcW w:w="4395" w:type="dxa"/>
            <w:shd w:val="clear" w:color="auto" w:fill="auto"/>
            <w:vAlign w:val="center"/>
          </w:tcPr>
          <w:p w14:paraId="196ACCF5" w14:textId="77777777" w:rsidR="00212180" w:rsidRPr="00544869" w:rsidRDefault="00212180" w:rsidP="00E62DD6">
            <w:pPr>
              <w:pStyle w:val="Default"/>
              <w:ind w:right="244"/>
              <w:jc w:val="center"/>
              <w:rPr>
                <w:b/>
                <w:bCs/>
                <w:color w:val="auto"/>
                <w:sz w:val="12"/>
                <w:szCs w:val="12"/>
              </w:rPr>
            </w:pPr>
          </w:p>
        </w:tc>
        <w:tc>
          <w:tcPr>
            <w:tcW w:w="4821" w:type="dxa"/>
            <w:shd w:val="clear" w:color="auto" w:fill="auto"/>
            <w:vAlign w:val="center"/>
          </w:tcPr>
          <w:p w14:paraId="3145911F" w14:textId="77777777" w:rsidR="00212180" w:rsidRPr="00186266" w:rsidRDefault="00212180" w:rsidP="00E62DD6">
            <w:pPr>
              <w:pStyle w:val="Default"/>
              <w:jc w:val="center"/>
              <w:rPr>
                <w:b/>
                <w:bCs/>
                <w:color w:val="auto"/>
                <w:sz w:val="12"/>
                <w:szCs w:val="12"/>
              </w:rPr>
            </w:pPr>
          </w:p>
        </w:tc>
      </w:tr>
      <w:tr w:rsidR="00212180" w:rsidRPr="00186266" w14:paraId="27063636" w14:textId="77777777" w:rsidTr="00762178">
        <w:tc>
          <w:tcPr>
            <w:tcW w:w="4395" w:type="dxa"/>
            <w:shd w:val="clear" w:color="auto" w:fill="auto"/>
          </w:tcPr>
          <w:p w14:paraId="4187AEEC" w14:textId="5CB92114" w:rsidR="00212180" w:rsidRPr="00762178" w:rsidRDefault="00212180" w:rsidP="00E62DD6">
            <w:pPr>
              <w:pStyle w:val="Default"/>
              <w:ind w:right="-57"/>
              <w:jc w:val="thaiDistribute"/>
              <w:rPr>
                <w:rFonts w:cstheme="minorBidi"/>
                <w:sz w:val="20"/>
                <w:szCs w:val="20"/>
                <w:lang w:val="en-US"/>
              </w:rPr>
            </w:pPr>
            <w:r w:rsidRPr="00762178">
              <w:rPr>
                <w:sz w:val="20"/>
                <w:szCs w:val="20"/>
              </w:rPr>
              <w:t xml:space="preserve">Refer to Note </w:t>
            </w:r>
            <w:r w:rsidR="00762178" w:rsidRPr="00762178">
              <w:rPr>
                <w:sz w:val="20"/>
                <w:szCs w:val="20"/>
              </w:rPr>
              <w:t>12</w:t>
            </w:r>
            <w:r w:rsidRPr="00762178">
              <w:rPr>
                <w:sz w:val="20"/>
                <w:szCs w:val="20"/>
              </w:rPr>
              <w:t xml:space="preserve"> Trade </w:t>
            </w:r>
            <w:r w:rsidR="005D23C0" w:rsidRPr="00762178">
              <w:rPr>
                <w:rFonts w:cstheme="minorBidi"/>
                <w:sz w:val="20"/>
                <w:szCs w:val="20"/>
              </w:rPr>
              <w:t xml:space="preserve">accounts </w:t>
            </w:r>
            <w:r w:rsidRPr="00762178">
              <w:rPr>
                <w:sz w:val="20"/>
                <w:szCs w:val="20"/>
              </w:rPr>
              <w:t xml:space="preserve">receivable </w:t>
            </w:r>
            <w:r w:rsidR="00762178" w:rsidRPr="00762178">
              <w:rPr>
                <w:sz w:val="20"/>
                <w:szCs w:val="20"/>
              </w:rPr>
              <w:br/>
            </w:r>
            <w:r w:rsidRPr="00762178">
              <w:rPr>
                <w:sz w:val="20"/>
                <w:szCs w:val="20"/>
              </w:rPr>
              <w:t xml:space="preserve">and Note </w:t>
            </w:r>
            <w:r w:rsidR="00762178" w:rsidRPr="00762178">
              <w:rPr>
                <w:sz w:val="20"/>
                <w:szCs w:val="20"/>
              </w:rPr>
              <w:t>13</w:t>
            </w:r>
            <w:r w:rsidRPr="00762178">
              <w:rPr>
                <w:sz w:val="20"/>
                <w:szCs w:val="20"/>
              </w:rPr>
              <w:t xml:space="preserve"> Finance lease receivables, as at </w:t>
            </w:r>
            <w:r w:rsidR="00762178" w:rsidRPr="00762178">
              <w:rPr>
                <w:sz w:val="20"/>
                <w:szCs w:val="20"/>
              </w:rPr>
              <w:br/>
              <w:t>31</w:t>
            </w:r>
            <w:r w:rsidRPr="00762178">
              <w:rPr>
                <w:sz w:val="20"/>
                <w:szCs w:val="20"/>
              </w:rPr>
              <w:t xml:space="preserve"> December </w:t>
            </w:r>
            <w:r w:rsidR="00762178" w:rsidRPr="00762178">
              <w:rPr>
                <w:sz w:val="20"/>
                <w:szCs w:val="20"/>
              </w:rPr>
              <w:t>2024</w:t>
            </w:r>
            <w:r w:rsidRPr="00762178">
              <w:rPr>
                <w:sz w:val="20"/>
                <w:szCs w:val="20"/>
              </w:rPr>
              <w:t xml:space="preserve">, the Group recognised trade </w:t>
            </w:r>
            <w:r w:rsidRPr="00762178">
              <w:rPr>
                <w:spacing w:val="-6"/>
                <w:sz w:val="20"/>
                <w:szCs w:val="20"/>
              </w:rPr>
              <w:t>accounts receivable and finance lease receivables</w:t>
            </w:r>
            <w:r w:rsidRPr="00762178">
              <w:rPr>
                <w:sz w:val="20"/>
                <w:szCs w:val="20"/>
              </w:rPr>
              <w:t xml:space="preserve"> at book value before recogni</w:t>
            </w:r>
            <w:r w:rsidRPr="00762178">
              <w:rPr>
                <w:sz w:val="20"/>
                <w:szCs w:val="25"/>
              </w:rPr>
              <w:t>sed</w:t>
            </w:r>
            <w:r w:rsidRPr="00762178">
              <w:rPr>
                <w:sz w:val="20"/>
                <w:szCs w:val="20"/>
              </w:rPr>
              <w:t xml:space="preserve"> allowance for expected credit loss of Baht </w:t>
            </w:r>
            <w:r w:rsidR="00762178" w:rsidRPr="00762178">
              <w:rPr>
                <w:rFonts w:cs="Browallia New"/>
                <w:sz w:val="20"/>
                <w:szCs w:val="25"/>
              </w:rPr>
              <w:t>9</w:t>
            </w:r>
            <w:r w:rsidRPr="00762178">
              <w:rPr>
                <w:rFonts w:cs="Browallia New"/>
                <w:sz w:val="20"/>
                <w:szCs w:val="25"/>
              </w:rPr>
              <w:t>,</w:t>
            </w:r>
            <w:r w:rsidR="00762178" w:rsidRPr="00762178">
              <w:rPr>
                <w:rFonts w:cs="Browallia New"/>
                <w:sz w:val="20"/>
                <w:szCs w:val="25"/>
              </w:rPr>
              <w:t>499</w:t>
            </w:r>
            <w:r w:rsidRPr="00762178">
              <w:rPr>
                <w:sz w:val="20"/>
                <w:szCs w:val="20"/>
              </w:rPr>
              <w:t xml:space="preserve"> million and </w:t>
            </w:r>
            <w:r w:rsidRPr="00762178">
              <w:rPr>
                <w:spacing w:val="-6"/>
                <w:sz w:val="20"/>
                <w:szCs w:val="20"/>
              </w:rPr>
              <w:t xml:space="preserve">Baht </w:t>
            </w:r>
            <w:r w:rsidR="00762178" w:rsidRPr="00762178">
              <w:rPr>
                <w:spacing w:val="-6"/>
                <w:sz w:val="20"/>
                <w:szCs w:val="20"/>
              </w:rPr>
              <w:t>9</w:t>
            </w:r>
            <w:r w:rsidRPr="00762178">
              <w:rPr>
                <w:spacing w:val="-6"/>
                <w:sz w:val="20"/>
                <w:szCs w:val="20"/>
              </w:rPr>
              <w:t>,</w:t>
            </w:r>
            <w:r w:rsidR="00762178" w:rsidRPr="00762178">
              <w:rPr>
                <w:spacing w:val="-6"/>
                <w:sz w:val="20"/>
                <w:szCs w:val="20"/>
              </w:rPr>
              <w:t>971</w:t>
            </w:r>
            <w:r w:rsidRPr="00762178">
              <w:rPr>
                <w:spacing w:val="-6"/>
                <w:sz w:val="20"/>
                <w:szCs w:val="20"/>
              </w:rPr>
              <w:t xml:space="preserve"> million</w:t>
            </w:r>
            <w:r w:rsidR="00C13EE6" w:rsidRPr="00762178">
              <w:rPr>
                <w:spacing w:val="-6"/>
                <w:sz w:val="20"/>
                <w:szCs w:val="20"/>
              </w:rPr>
              <w:t>, respectively</w:t>
            </w:r>
            <w:r w:rsidRPr="00762178">
              <w:rPr>
                <w:spacing w:val="-6"/>
                <w:sz w:val="20"/>
                <w:szCs w:val="20"/>
              </w:rPr>
              <w:t xml:space="preserve"> in the consolidate</w:t>
            </w:r>
            <w:r w:rsidRPr="00762178">
              <w:rPr>
                <w:sz w:val="20"/>
                <w:szCs w:val="20"/>
              </w:rPr>
              <w:t xml:space="preserve">d financial statements, which represents </w:t>
            </w:r>
            <w:r w:rsidR="00762178" w:rsidRPr="00762178">
              <w:rPr>
                <w:sz w:val="20"/>
                <w:szCs w:val="20"/>
              </w:rPr>
              <w:t>9</w:t>
            </w:r>
            <w:r w:rsidRPr="00762178">
              <w:rPr>
                <w:sz w:val="20"/>
                <w:szCs w:val="20"/>
              </w:rPr>
              <w:t>.</w:t>
            </w:r>
            <w:r w:rsidR="00762178" w:rsidRPr="00762178">
              <w:rPr>
                <w:sz w:val="20"/>
                <w:szCs w:val="20"/>
              </w:rPr>
              <w:t>86</w:t>
            </w:r>
            <w:r w:rsidRPr="00762178">
              <w:rPr>
                <w:sz w:val="20"/>
                <w:szCs w:val="20"/>
              </w:rPr>
              <w:t>% and</w:t>
            </w:r>
            <w:r w:rsidR="00C46879" w:rsidRPr="00762178">
              <w:rPr>
                <w:rFonts w:cstheme="minorBidi" w:hint="cs"/>
                <w:sz w:val="20"/>
                <w:szCs w:val="20"/>
                <w:cs/>
              </w:rPr>
              <w:t xml:space="preserve"> </w:t>
            </w:r>
            <w:r w:rsidR="00762178" w:rsidRPr="00762178">
              <w:rPr>
                <w:sz w:val="20"/>
                <w:szCs w:val="20"/>
              </w:rPr>
              <w:t>10</w:t>
            </w:r>
            <w:r w:rsidRPr="00762178">
              <w:rPr>
                <w:sz w:val="20"/>
                <w:szCs w:val="20"/>
              </w:rPr>
              <w:t>.</w:t>
            </w:r>
            <w:r w:rsidR="00762178" w:rsidRPr="00762178">
              <w:rPr>
                <w:sz w:val="20"/>
                <w:szCs w:val="20"/>
              </w:rPr>
              <w:t>35</w:t>
            </w:r>
            <w:r w:rsidRPr="00762178">
              <w:rPr>
                <w:sz w:val="20"/>
                <w:szCs w:val="20"/>
              </w:rPr>
              <w:t xml:space="preserve">% of total assets in the consolidated financial statements, respectively. The Group recognised allowance for expected credit loss on trade accounts receivable and finance lease receivables of Baht </w:t>
            </w:r>
            <w:r w:rsidR="00762178" w:rsidRPr="00762178">
              <w:rPr>
                <w:sz w:val="20"/>
                <w:szCs w:val="20"/>
              </w:rPr>
              <w:t>1</w:t>
            </w:r>
            <w:r w:rsidRPr="00762178">
              <w:rPr>
                <w:sz w:val="20"/>
                <w:szCs w:val="20"/>
              </w:rPr>
              <w:t>,</w:t>
            </w:r>
            <w:r w:rsidR="00762178" w:rsidRPr="00762178">
              <w:rPr>
                <w:sz w:val="20"/>
                <w:szCs w:val="20"/>
              </w:rPr>
              <w:t>552</w:t>
            </w:r>
            <w:r w:rsidRPr="00762178">
              <w:rPr>
                <w:sz w:val="20"/>
                <w:szCs w:val="20"/>
              </w:rPr>
              <w:t xml:space="preserve"> million and Baht </w:t>
            </w:r>
            <w:r w:rsidR="00762178" w:rsidRPr="00762178">
              <w:rPr>
                <w:sz w:val="20"/>
                <w:szCs w:val="20"/>
              </w:rPr>
              <w:t>615</w:t>
            </w:r>
            <w:r w:rsidRPr="00762178">
              <w:rPr>
                <w:sz w:val="20"/>
                <w:szCs w:val="20"/>
              </w:rPr>
              <w:t xml:space="preserve"> million in </w:t>
            </w:r>
            <w:r w:rsidRPr="00762178">
              <w:rPr>
                <w:color w:val="auto"/>
                <w:sz w:val="20"/>
                <w:szCs w:val="20"/>
              </w:rPr>
              <w:t>the consolidated financial statements</w:t>
            </w:r>
            <w:r w:rsidR="008A1905" w:rsidRPr="00762178">
              <w:rPr>
                <w:rFonts w:cstheme="minorBidi" w:hint="cs"/>
                <w:sz w:val="20"/>
                <w:szCs w:val="20"/>
                <w:cs/>
              </w:rPr>
              <w:t xml:space="preserve"> </w:t>
            </w:r>
            <w:r w:rsidR="008A1905" w:rsidRPr="00762178">
              <w:rPr>
                <w:rFonts w:cstheme="minorBidi"/>
                <w:sz w:val="20"/>
                <w:szCs w:val="20"/>
              </w:rPr>
              <w:t xml:space="preserve">for the year ended </w:t>
            </w:r>
            <w:r w:rsidR="00762178" w:rsidRPr="00762178">
              <w:rPr>
                <w:rFonts w:cstheme="minorBidi"/>
                <w:sz w:val="20"/>
                <w:szCs w:val="20"/>
              </w:rPr>
              <w:t>2024</w:t>
            </w:r>
            <w:r w:rsidR="00A81B96" w:rsidRPr="00762178">
              <w:rPr>
                <w:rFonts w:cstheme="minorBidi"/>
                <w:sz w:val="20"/>
                <w:szCs w:val="20"/>
              </w:rPr>
              <w:t>.</w:t>
            </w:r>
          </w:p>
          <w:p w14:paraId="0D4E70CC" w14:textId="77777777" w:rsidR="00212180" w:rsidRPr="00762178" w:rsidRDefault="00212180" w:rsidP="00E62DD6">
            <w:pPr>
              <w:pStyle w:val="Default"/>
              <w:ind w:right="-57"/>
              <w:jc w:val="thaiDistribute"/>
              <w:rPr>
                <w:sz w:val="20"/>
                <w:szCs w:val="20"/>
              </w:rPr>
            </w:pPr>
          </w:p>
          <w:p w14:paraId="154A0C84" w14:textId="4FFFCFB5" w:rsidR="00212180" w:rsidRPr="00762178" w:rsidRDefault="00212180" w:rsidP="00E62DD6">
            <w:pPr>
              <w:pStyle w:val="Default"/>
              <w:ind w:right="-57"/>
              <w:jc w:val="thaiDistribute"/>
              <w:rPr>
                <w:sz w:val="20"/>
                <w:szCs w:val="20"/>
              </w:rPr>
            </w:pPr>
            <w:r w:rsidRPr="00762178">
              <w:rPr>
                <w:spacing w:val="-6"/>
                <w:sz w:val="20"/>
                <w:szCs w:val="20"/>
              </w:rPr>
              <w:t>The management assessed the impairment of trade accounts receivable</w:t>
            </w:r>
            <w:r w:rsidR="00CD19F4" w:rsidRPr="00762178">
              <w:rPr>
                <w:spacing w:val="-6"/>
                <w:sz w:val="20"/>
                <w:szCs w:val="20"/>
              </w:rPr>
              <w:t xml:space="preserve"> and finance lease receivables</w:t>
            </w:r>
            <w:r w:rsidRPr="00762178">
              <w:rPr>
                <w:sz w:val="20"/>
                <w:szCs w:val="20"/>
              </w:rPr>
              <w:t xml:space="preserve"> </w:t>
            </w:r>
            <w:r w:rsidRPr="00762178">
              <w:rPr>
                <w:spacing w:val="-4"/>
                <w:sz w:val="20"/>
                <w:szCs w:val="20"/>
              </w:rPr>
              <w:t>by exercising its judgement on assumptions abo</w:t>
            </w:r>
            <w:r w:rsidRPr="00762178">
              <w:rPr>
                <w:sz w:val="20"/>
                <w:szCs w:val="20"/>
              </w:rPr>
              <w:t xml:space="preserve">ut </w:t>
            </w:r>
            <w:r w:rsidRPr="00762178">
              <w:rPr>
                <w:spacing w:val="-6"/>
                <w:sz w:val="20"/>
                <w:szCs w:val="20"/>
              </w:rPr>
              <w:t>default risk and expected loss rates and considered</w:t>
            </w:r>
            <w:r w:rsidRPr="00762178">
              <w:rPr>
                <w:sz w:val="20"/>
                <w:szCs w:val="20"/>
              </w:rPr>
              <w:t xml:space="preserve"> selecting the factors used in the impairment </w:t>
            </w:r>
            <w:r w:rsidRPr="00762178">
              <w:rPr>
                <w:spacing w:val="-4"/>
                <w:sz w:val="20"/>
                <w:szCs w:val="20"/>
              </w:rPr>
              <w:t>calculation, based on the Group’s past history and</w:t>
            </w:r>
            <w:r w:rsidRPr="00762178">
              <w:rPr>
                <w:sz w:val="20"/>
                <w:szCs w:val="20"/>
              </w:rPr>
              <w:t xml:space="preserve"> existing market conditions, as well as forward-looking estimates </w:t>
            </w:r>
            <w:r w:rsidR="0044307F" w:rsidRPr="00762178">
              <w:rPr>
                <w:sz w:val="20"/>
                <w:szCs w:val="20"/>
              </w:rPr>
              <w:t>that impact to</w:t>
            </w:r>
            <w:r w:rsidR="00DE7AC3" w:rsidRPr="00762178">
              <w:rPr>
                <w:sz w:val="20"/>
                <w:szCs w:val="20"/>
              </w:rPr>
              <w:t xml:space="preserve"> the collectability of trade accounts receivable and finance lease receivables</w:t>
            </w:r>
            <w:r w:rsidR="0044307F" w:rsidRPr="00762178">
              <w:rPr>
                <w:sz w:val="20"/>
                <w:szCs w:val="20"/>
              </w:rPr>
              <w:t xml:space="preserve"> </w:t>
            </w:r>
            <w:r w:rsidRPr="00762178">
              <w:rPr>
                <w:sz w:val="20"/>
                <w:szCs w:val="20"/>
              </w:rPr>
              <w:t>a</w:t>
            </w:r>
            <w:r w:rsidR="0044307F" w:rsidRPr="00762178">
              <w:rPr>
                <w:sz w:val="20"/>
                <w:szCs w:val="20"/>
              </w:rPr>
              <w:t xml:space="preserve">t </w:t>
            </w:r>
            <w:r w:rsidRPr="00762178">
              <w:rPr>
                <w:sz w:val="20"/>
                <w:szCs w:val="20"/>
              </w:rPr>
              <w:t>the end of each reporting period.</w:t>
            </w:r>
          </w:p>
          <w:p w14:paraId="54CEE597" w14:textId="77777777" w:rsidR="00212180" w:rsidRPr="00762178" w:rsidRDefault="00212180" w:rsidP="00E62DD6">
            <w:pPr>
              <w:pStyle w:val="Default"/>
              <w:ind w:right="-57"/>
              <w:jc w:val="thaiDistribute"/>
              <w:rPr>
                <w:sz w:val="20"/>
                <w:szCs w:val="20"/>
              </w:rPr>
            </w:pPr>
          </w:p>
          <w:p w14:paraId="204AB031" w14:textId="665A86AF" w:rsidR="00212180" w:rsidRPr="00762178" w:rsidRDefault="00212180" w:rsidP="00E62DD6">
            <w:pPr>
              <w:jc w:val="thaiDistribute"/>
              <w:rPr>
                <w:rFonts w:ascii="Arial" w:eastAsia="Arial" w:hAnsi="Arial" w:cs="Arial"/>
                <w:sz w:val="18"/>
                <w:szCs w:val="18"/>
                <w:lang w:bidi="ar-SA"/>
              </w:rPr>
            </w:pPr>
            <w:r w:rsidRPr="00762178">
              <w:rPr>
                <w:rFonts w:ascii="Arial" w:hAnsi="Arial" w:cs="Arial"/>
                <w:color w:val="000000"/>
                <w:spacing w:val="-4"/>
                <w:sz w:val="20"/>
                <w:szCs w:val="20"/>
              </w:rPr>
              <w:t>I focused on</w:t>
            </w:r>
            <w:r w:rsidR="001C3FA5" w:rsidRPr="00762178">
              <w:rPr>
                <w:rFonts w:ascii="Arial" w:hAnsi="Arial" w:cs="Arial"/>
                <w:color w:val="000000"/>
                <w:spacing w:val="-4"/>
                <w:sz w:val="20"/>
                <w:szCs w:val="20"/>
              </w:rPr>
              <w:t xml:space="preserve"> my audit</w:t>
            </w:r>
            <w:r w:rsidR="0044307F" w:rsidRPr="00762178">
              <w:rPr>
                <w:rFonts w:ascii="Arial" w:hAnsi="Arial" w:cs="Arial"/>
                <w:color w:val="000000"/>
                <w:spacing w:val="-4"/>
                <w:sz w:val="20"/>
                <w:szCs w:val="20"/>
              </w:rPr>
              <w:t xml:space="preserve"> in assessing </w:t>
            </w:r>
            <w:r w:rsidRPr="00762178">
              <w:rPr>
                <w:rFonts w:ascii="Arial" w:hAnsi="Arial" w:cs="Arial"/>
                <w:color w:val="000000"/>
                <w:spacing w:val="-4"/>
                <w:sz w:val="20"/>
                <w:szCs w:val="20"/>
              </w:rPr>
              <w:t xml:space="preserve">of impairment </w:t>
            </w:r>
            <w:r w:rsidRPr="00762178">
              <w:rPr>
                <w:rFonts w:ascii="Arial" w:hAnsi="Arial" w:cs="Arial"/>
                <w:color w:val="000000"/>
                <w:spacing w:val="-4"/>
                <w:sz w:val="20"/>
                <w:szCs w:val="20"/>
              </w:rPr>
              <w:br/>
            </w:r>
            <w:r w:rsidRPr="00762178">
              <w:rPr>
                <w:rFonts w:ascii="Arial" w:hAnsi="Arial" w:cs="Arial"/>
                <w:sz w:val="20"/>
                <w:szCs w:val="20"/>
              </w:rPr>
              <w:t>of trade accounts receivable</w:t>
            </w:r>
            <w:r w:rsidR="00165AE1" w:rsidRPr="00762178">
              <w:rPr>
                <w:rFonts w:ascii="Arial" w:hAnsi="Arial" w:cs="Arial"/>
                <w:sz w:val="20"/>
                <w:szCs w:val="20"/>
              </w:rPr>
              <w:t xml:space="preserve"> and finance lease </w:t>
            </w:r>
            <w:r w:rsidR="00165AE1" w:rsidRPr="00762178">
              <w:rPr>
                <w:rFonts w:ascii="Arial" w:hAnsi="Arial" w:cs="Arial"/>
                <w:color w:val="000000"/>
                <w:spacing w:val="-4"/>
                <w:sz w:val="20"/>
                <w:szCs w:val="20"/>
              </w:rPr>
              <w:t>receivables</w:t>
            </w:r>
            <w:r w:rsidRPr="00762178">
              <w:rPr>
                <w:rFonts w:ascii="Arial" w:hAnsi="Arial" w:cs="Arial"/>
                <w:color w:val="000000"/>
                <w:spacing w:val="-4"/>
                <w:sz w:val="20"/>
                <w:szCs w:val="20"/>
              </w:rPr>
              <w:t xml:space="preserve"> because the impairment assessment</w:t>
            </w:r>
            <w:r w:rsidRPr="00762178">
              <w:rPr>
                <w:rFonts w:ascii="Arial" w:hAnsi="Arial" w:cs="Arial"/>
                <w:sz w:val="20"/>
                <w:szCs w:val="20"/>
              </w:rPr>
              <w:t xml:space="preserve"> </w:t>
            </w:r>
            <w:r w:rsidRPr="00762178">
              <w:rPr>
                <w:rFonts w:ascii="Arial" w:hAnsi="Arial" w:cs="Arial"/>
                <w:color w:val="000000"/>
                <w:spacing w:val="-8"/>
                <w:sz w:val="20"/>
                <w:szCs w:val="20"/>
              </w:rPr>
              <w:t>involves management's judgement on assumptions</w:t>
            </w:r>
            <w:r w:rsidRPr="00762178">
              <w:rPr>
                <w:rFonts w:ascii="Arial" w:hAnsi="Arial" w:cs="Arial"/>
                <w:sz w:val="20"/>
                <w:szCs w:val="20"/>
              </w:rPr>
              <w:t xml:space="preserve"> about default risk and expected loss rates and </w:t>
            </w:r>
            <w:r w:rsidRPr="00762178">
              <w:rPr>
                <w:rFonts w:ascii="Arial" w:hAnsi="Arial" w:cs="Arial"/>
                <w:spacing w:val="-4"/>
                <w:sz w:val="20"/>
                <w:szCs w:val="20"/>
              </w:rPr>
              <w:t>it significantly effects to the financial performance</w:t>
            </w:r>
            <w:r w:rsidRPr="00762178">
              <w:rPr>
                <w:rFonts w:ascii="Arial" w:hAnsi="Arial" w:cs="Arial"/>
                <w:sz w:val="20"/>
                <w:szCs w:val="20"/>
              </w:rPr>
              <w:t xml:space="preserve"> of the Group.</w:t>
            </w:r>
          </w:p>
        </w:tc>
        <w:tc>
          <w:tcPr>
            <w:tcW w:w="4821" w:type="dxa"/>
            <w:shd w:val="clear" w:color="auto" w:fill="auto"/>
          </w:tcPr>
          <w:p w14:paraId="6C561593" w14:textId="3DD71859" w:rsidR="00212180" w:rsidRPr="00762178" w:rsidRDefault="00212180" w:rsidP="00E62DD6">
            <w:pPr>
              <w:ind w:right="-18"/>
              <w:jc w:val="thaiDistribute"/>
              <w:rPr>
                <w:rFonts w:ascii="Arial" w:hAnsi="Arial" w:cs="Arial"/>
                <w:color w:val="000000"/>
                <w:sz w:val="20"/>
                <w:szCs w:val="20"/>
              </w:rPr>
            </w:pPr>
            <w:r w:rsidRPr="00762178">
              <w:rPr>
                <w:rFonts w:ascii="Arial" w:hAnsi="Arial" w:cs="Arial"/>
                <w:sz w:val="20"/>
                <w:szCs w:val="20"/>
              </w:rPr>
              <w:t>I carried out the following procedures to assess the</w:t>
            </w:r>
            <w:r w:rsidRPr="00762178">
              <w:rPr>
                <w:rFonts w:ascii="Arial" w:hAnsi="Arial" w:hint="cs"/>
                <w:sz w:val="20"/>
                <w:szCs w:val="20"/>
                <w:cs/>
              </w:rPr>
              <w:t xml:space="preserve"> </w:t>
            </w:r>
            <w:r w:rsidRPr="00762178">
              <w:rPr>
                <w:rFonts w:ascii="Arial" w:hAnsi="Arial"/>
                <w:sz w:val="20"/>
                <w:szCs w:val="20"/>
              </w:rPr>
              <w:t>management estimates of allowance for expected credit loss on trade accounts receivable</w:t>
            </w:r>
            <w:r w:rsidR="00901528" w:rsidRPr="00762178">
              <w:rPr>
                <w:rFonts w:ascii="Arial" w:hAnsi="Arial"/>
                <w:sz w:val="20"/>
                <w:szCs w:val="20"/>
              </w:rPr>
              <w:t xml:space="preserve"> and finance lease receivables</w:t>
            </w:r>
            <w:r w:rsidRPr="00762178">
              <w:rPr>
                <w:rFonts w:ascii="Arial" w:hAnsi="Arial" w:cs="Arial"/>
                <w:color w:val="000000"/>
                <w:sz w:val="20"/>
                <w:szCs w:val="20"/>
              </w:rPr>
              <w:t>.</w:t>
            </w:r>
          </w:p>
          <w:p w14:paraId="3D869712" w14:textId="77777777" w:rsidR="00212180" w:rsidRPr="00762178" w:rsidRDefault="00212180" w:rsidP="00E62DD6">
            <w:pPr>
              <w:ind w:right="-18"/>
              <w:jc w:val="thaiDistribute"/>
              <w:rPr>
                <w:rFonts w:ascii="Arial" w:hAnsi="Arial" w:cs="Arial"/>
                <w:color w:val="000000"/>
                <w:sz w:val="20"/>
                <w:szCs w:val="20"/>
              </w:rPr>
            </w:pPr>
          </w:p>
          <w:p w14:paraId="6F5E7251" w14:textId="4B313908" w:rsidR="00212180" w:rsidRPr="00762178" w:rsidRDefault="00212180" w:rsidP="00E62DD6">
            <w:pPr>
              <w:pStyle w:val="ListParagraph"/>
              <w:numPr>
                <w:ilvl w:val="0"/>
                <w:numId w:val="6"/>
              </w:numPr>
              <w:ind w:left="254" w:right="-18" w:hanging="254"/>
              <w:jc w:val="both"/>
              <w:rPr>
                <w:rFonts w:ascii="Arial" w:hAnsi="Arial" w:cs="Arial"/>
                <w:color w:val="000000"/>
                <w:sz w:val="20"/>
                <w:szCs w:val="20"/>
              </w:rPr>
            </w:pPr>
            <w:r w:rsidRPr="00762178">
              <w:rPr>
                <w:rFonts w:ascii="Arial" w:hAnsi="Arial" w:cs="Browallia New"/>
                <w:color w:val="000000"/>
                <w:sz w:val="20"/>
                <w:szCs w:val="25"/>
              </w:rPr>
              <w:t xml:space="preserve">held discussions with management to </w:t>
            </w:r>
            <w:r w:rsidRPr="00762178">
              <w:rPr>
                <w:rFonts w:ascii="Arial" w:hAnsi="Arial" w:cs="Arial"/>
                <w:color w:val="000000"/>
                <w:sz w:val="20"/>
                <w:szCs w:val="20"/>
              </w:rPr>
              <w:t xml:space="preserve">understand the assumptions, and data used to estimate the </w:t>
            </w:r>
            <w:r w:rsidRPr="00762178">
              <w:rPr>
                <w:rFonts w:ascii="Arial" w:hAnsi="Arial" w:cs="Arial"/>
                <w:color w:val="000000"/>
                <w:spacing w:val="-4"/>
                <w:sz w:val="20"/>
                <w:szCs w:val="20"/>
              </w:rPr>
              <w:t xml:space="preserve">allowance for expected credit loss on trade </w:t>
            </w:r>
            <w:r w:rsidRPr="00762178">
              <w:rPr>
                <w:rFonts w:ascii="Arial" w:hAnsi="Arial" w:cs="Arial"/>
                <w:spacing w:val="-4"/>
                <w:sz w:val="20"/>
                <w:szCs w:val="20"/>
              </w:rPr>
              <w:t xml:space="preserve">accounts </w:t>
            </w:r>
            <w:r w:rsidRPr="00762178">
              <w:rPr>
                <w:rFonts w:ascii="Arial" w:hAnsi="Arial" w:cs="Arial"/>
                <w:sz w:val="20"/>
                <w:szCs w:val="20"/>
              </w:rPr>
              <w:t>receivable</w:t>
            </w:r>
            <w:r w:rsidR="00901528" w:rsidRPr="00762178">
              <w:rPr>
                <w:rFonts w:ascii="Arial" w:hAnsi="Arial" w:cs="Arial"/>
                <w:sz w:val="20"/>
                <w:szCs w:val="20"/>
              </w:rPr>
              <w:t xml:space="preserve"> and finance lease</w:t>
            </w:r>
            <w:r w:rsidR="001C3FA5" w:rsidRPr="00762178">
              <w:rPr>
                <w:rFonts w:ascii="Arial" w:hAnsi="Arial" w:cs="Arial"/>
                <w:sz w:val="20"/>
                <w:szCs w:val="20"/>
              </w:rPr>
              <w:t xml:space="preserve"> </w:t>
            </w:r>
            <w:r w:rsidR="00901528" w:rsidRPr="00762178">
              <w:rPr>
                <w:rFonts w:ascii="Arial" w:hAnsi="Arial" w:cs="Arial"/>
                <w:sz w:val="20"/>
                <w:szCs w:val="20"/>
              </w:rPr>
              <w:t>receivables</w:t>
            </w:r>
            <w:r w:rsidRPr="00762178">
              <w:rPr>
                <w:rFonts w:ascii="Arial" w:hAnsi="Arial" w:cs="Arial"/>
                <w:color w:val="000000"/>
                <w:sz w:val="20"/>
                <w:szCs w:val="20"/>
              </w:rPr>
              <w:t>.</w:t>
            </w:r>
          </w:p>
          <w:p w14:paraId="15547308" w14:textId="77777777" w:rsidR="00212180" w:rsidRPr="00762178" w:rsidRDefault="00212180" w:rsidP="00E62DD6">
            <w:pPr>
              <w:pStyle w:val="ListParagraph"/>
              <w:numPr>
                <w:ilvl w:val="0"/>
                <w:numId w:val="6"/>
              </w:numPr>
              <w:ind w:left="254" w:right="-18" w:hanging="254"/>
              <w:jc w:val="both"/>
              <w:rPr>
                <w:rFonts w:ascii="Arial" w:hAnsi="Arial" w:cs="Arial"/>
                <w:color w:val="000000"/>
                <w:sz w:val="20"/>
                <w:szCs w:val="20"/>
              </w:rPr>
            </w:pPr>
            <w:r w:rsidRPr="00762178">
              <w:rPr>
                <w:rFonts w:ascii="Arial" w:hAnsi="Arial" w:cs="Arial"/>
                <w:spacing w:val="-10"/>
                <w:sz w:val="20"/>
                <w:szCs w:val="20"/>
                <w:lang w:val="en-US"/>
              </w:rPr>
              <w:t>assessed the reasonableness of method, assumptions</w:t>
            </w:r>
            <w:r w:rsidRPr="00762178">
              <w:rPr>
                <w:rFonts w:ascii="Arial" w:hAnsi="Arial"/>
                <w:color w:val="000000"/>
                <w:sz w:val="20"/>
                <w:szCs w:val="20"/>
                <w:lang w:val="en-US"/>
              </w:rPr>
              <w:t xml:space="preserve"> and the reliability of data used in estimation of such loss allowances.</w:t>
            </w:r>
          </w:p>
          <w:p w14:paraId="63CDB912" w14:textId="6ADDA481" w:rsidR="00212180" w:rsidRPr="00762178" w:rsidRDefault="00212180" w:rsidP="00E62DD6">
            <w:pPr>
              <w:pStyle w:val="ListParagraph"/>
              <w:numPr>
                <w:ilvl w:val="0"/>
                <w:numId w:val="6"/>
              </w:numPr>
              <w:ind w:left="254" w:right="-18" w:hanging="254"/>
              <w:jc w:val="both"/>
              <w:rPr>
                <w:rFonts w:ascii="Arial" w:hAnsi="Arial" w:cs="Arial"/>
                <w:color w:val="000000"/>
                <w:sz w:val="20"/>
                <w:szCs w:val="20"/>
              </w:rPr>
            </w:pPr>
            <w:r w:rsidRPr="00762178">
              <w:rPr>
                <w:rFonts w:ascii="Arial" w:hAnsi="Arial" w:cs="Arial"/>
                <w:color w:val="000000"/>
                <w:sz w:val="20"/>
                <w:szCs w:val="20"/>
              </w:rPr>
              <w:t xml:space="preserve">tested reliability of the trade accounts receivable </w:t>
            </w:r>
            <w:r w:rsidR="00901528" w:rsidRPr="00762178">
              <w:rPr>
                <w:rFonts w:ascii="Arial" w:hAnsi="Arial" w:cs="Arial"/>
                <w:color w:val="000000"/>
                <w:spacing w:val="-2"/>
                <w:sz w:val="20"/>
                <w:szCs w:val="20"/>
              </w:rPr>
              <w:t xml:space="preserve">and finance lease receivables </w:t>
            </w:r>
            <w:r w:rsidRPr="00762178">
              <w:rPr>
                <w:rFonts w:ascii="Arial" w:hAnsi="Arial" w:cs="Arial"/>
                <w:color w:val="000000"/>
                <w:spacing w:val="-2"/>
                <w:sz w:val="20"/>
                <w:szCs w:val="20"/>
              </w:rPr>
              <w:t>aging analysis repor</w:t>
            </w:r>
            <w:r w:rsidRPr="00762178">
              <w:rPr>
                <w:rFonts w:ascii="Arial" w:hAnsi="Arial" w:cs="Arial"/>
                <w:color w:val="000000"/>
                <w:sz w:val="20"/>
                <w:szCs w:val="20"/>
              </w:rPr>
              <w:t xml:space="preserve">t </w:t>
            </w:r>
            <w:r w:rsidRPr="00762178">
              <w:rPr>
                <w:rFonts w:ascii="Arial" w:hAnsi="Arial" w:cs="Arial"/>
                <w:color w:val="000000"/>
                <w:spacing w:val="-4"/>
                <w:sz w:val="20"/>
                <w:szCs w:val="20"/>
              </w:rPr>
              <w:t>by tracing the accuracy of trade accounts receivable</w:t>
            </w:r>
            <w:r w:rsidRPr="00762178">
              <w:rPr>
                <w:rFonts w:ascii="Arial" w:hAnsi="Arial" w:cs="Arial"/>
                <w:color w:val="000000"/>
                <w:sz w:val="20"/>
                <w:szCs w:val="20"/>
              </w:rPr>
              <w:t xml:space="preserve"> aging from outstanding unpaid sales and service transactions to their supporting documents.</w:t>
            </w:r>
          </w:p>
          <w:p w14:paraId="6641C619" w14:textId="23469A1A" w:rsidR="00212180" w:rsidRPr="00762178" w:rsidRDefault="00212180" w:rsidP="00E62DD6">
            <w:pPr>
              <w:pStyle w:val="ListParagraph"/>
              <w:numPr>
                <w:ilvl w:val="0"/>
                <w:numId w:val="6"/>
              </w:numPr>
              <w:ind w:left="254" w:right="-18" w:hanging="254"/>
              <w:jc w:val="both"/>
              <w:rPr>
                <w:rFonts w:ascii="Arial" w:hAnsi="Arial" w:cs="Arial"/>
                <w:color w:val="000000"/>
                <w:sz w:val="20"/>
                <w:szCs w:val="20"/>
              </w:rPr>
            </w:pPr>
            <w:r w:rsidRPr="00762178">
              <w:rPr>
                <w:rFonts w:ascii="Arial" w:hAnsi="Arial" w:cs="Browallia New"/>
                <w:color w:val="000000"/>
                <w:sz w:val="20"/>
                <w:szCs w:val="25"/>
              </w:rPr>
              <w:t>tested</w:t>
            </w:r>
            <w:r w:rsidRPr="00762178">
              <w:rPr>
                <w:rFonts w:ascii="Arial" w:hAnsi="Arial" w:cs="Arial"/>
                <w:color w:val="000000"/>
                <w:sz w:val="20"/>
                <w:szCs w:val="20"/>
              </w:rPr>
              <w:t xml:space="preserve"> calculation of the allowance for expected </w:t>
            </w:r>
            <w:r w:rsidRPr="00762178">
              <w:rPr>
                <w:rFonts w:ascii="Arial" w:hAnsi="Arial" w:cs="Arial"/>
                <w:color w:val="000000"/>
                <w:spacing w:val="-4"/>
                <w:sz w:val="20"/>
                <w:szCs w:val="20"/>
              </w:rPr>
              <w:t>credit loss on trade accounts receivable</w:t>
            </w:r>
            <w:r w:rsidR="00901528" w:rsidRPr="00762178">
              <w:rPr>
                <w:rFonts w:ascii="Arial" w:hAnsi="Arial" w:cs="Arial"/>
                <w:color w:val="000000"/>
                <w:spacing w:val="-4"/>
                <w:sz w:val="20"/>
                <w:szCs w:val="20"/>
              </w:rPr>
              <w:t xml:space="preserve"> and finance</w:t>
            </w:r>
            <w:r w:rsidR="00901528" w:rsidRPr="00762178">
              <w:rPr>
                <w:rFonts w:ascii="Arial" w:hAnsi="Arial" w:cs="Arial"/>
                <w:color w:val="000000"/>
                <w:sz w:val="20"/>
                <w:szCs w:val="20"/>
              </w:rPr>
              <w:t xml:space="preserve"> lease receivables</w:t>
            </w:r>
            <w:r w:rsidRPr="00762178">
              <w:rPr>
                <w:rFonts w:ascii="Arial" w:hAnsi="Arial" w:cs="Arial"/>
                <w:color w:val="000000"/>
                <w:sz w:val="20"/>
                <w:szCs w:val="20"/>
              </w:rPr>
              <w:t>.</w:t>
            </w:r>
          </w:p>
          <w:p w14:paraId="04598FC4" w14:textId="77777777" w:rsidR="00212180" w:rsidRPr="00762178" w:rsidRDefault="00212180" w:rsidP="00E62DD6">
            <w:pPr>
              <w:ind w:right="-18"/>
              <w:jc w:val="thaiDistribute"/>
              <w:rPr>
                <w:rFonts w:ascii="Arial" w:hAnsi="Arial" w:cs="Arial"/>
                <w:color w:val="000000"/>
                <w:sz w:val="20"/>
                <w:szCs w:val="20"/>
              </w:rPr>
            </w:pPr>
          </w:p>
          <w:p w14:paraId="7AED0E24" w14:textId="1D8E6A25" w:rsidR="00212180" w:rsidRPr="00762178" w:rsidRDefault="00212180" w:rsidP="00E62DD6">
            <w:pPr>
              <w:pStyle w:val="Default"/>
              <w:jc w:val="thaiDistribute"/>
              <w:rPr>
                <w:sz w:val="20"/>
                <w:szCs w:val="20"/>
              </w:rPr>
            </w:pPr>
            <w:r w:rsidRPr="00762178">
              <w:rPr>
                <w:sz w:val="20"/>
                <w:szCs w:val="20"/>
              </w:rPr>
              <w:t xml:space="preserve">As a result of the procedures performed, I noted that management’s key assumptions used in assessing </w:t>
            </w:r>
            <w:r w:rsidRPr="00762178">
              <w:rPr>
                <w:spacing w:val="-6"/>
                <w:sz w:val="20"/>
                <w:szCs w:val="20"/>
              </w:rPr>
              <w:t>the allowance for expected credit loss on trade accounts</w:t>
            </w:r>
            <w:r w:rsidRPr="00762178">
              <w:rPr>
                <w:sz w:val="20"/>
                <w:szCs w:val="20"/>
              </w:rPr>
              <w:t xml:space="preserve"> </w:t>
            </w:r>
            <w:r w:rsidRPr="00762178">
              <w:rPr>
                <w:spacing w:val="4"/>
                <w:sz w:val="20"/>
                <w:szCs w:val="20"/>
              </w:rPr>
              <w:t xml:space="preserve">receivable </w:t>
            </w:r>
            <w:r w:rsidR="00FD209C" w:rsidRPr="00762178">
              <w:rPr>
                <w:spacing w:val="4"/>
                <w:sz w:val="20"/>
                <w:szCs w:val="20"/>
              </w:rPr>
              <w:t xml:space="preserve">and finance lease receivables </w:t>
            </w:r>
            <w:r w:rsidRPr="00762178">
              <w:rPr>
                <w:spacing w:val="4"/>
                <w:sz w:val="20"/>
                <w:szCs w:val="20"/>
              </w:rPr>
              <w:t>were</w:t>
            </w:r>
            <w:r w:rsidRPr="00762178">
              <w:rPr>
                <w:sz w:val="20"/>
                <w:szCs w:val="20"/>
              </w:rPr>
              <w:t xml:space="preserve"> </w:t>
            </w:r>
            <w:r w:rsidRPr="00762178">
              <w:rPr>
                <w:spacing w:val="-2"/>
                <w:sz w:val="20"/>
                <w:szCs w:val="20"/>
              </w:rPr>
              <w:t>reasonable and consistent with the related supporting</w:t>
            </w:r>
            <w:r w:rsidRPr="00762178">
              <w:rPr>
                <w:sz w:val="20"/>
                <w:szCs w:val="20"/>
              </w:rPr>
              <w:t xml:space="preserve"> documents.</w:t>
            </w:r>
          </w:p>
          <w:p w14:paraId="73448744" w14:textId="77777777" w:rsidR="00212180" w:rsidRPr="00186266" w:rsidRDefault="00212180" w:rsidP="00E62DD6">
            <w:pPr>
              <w:pStyle w:val="Default"/>
              <w:jc w:val="thaiDistribute"/>
              <w:rPr>
                <w:color w:val="auto"/>
                <w:spacing w:val="-4"/>
                <w:sz w:val="12"/>
                <w:szCs w:val="12"/>
              </w:rPr>
            </w:pPr>
          </w:p>
        </w:tc>
      </w:tr>
      <w:tr w:rsidR="00212180" w:rsidRPr="00186266" w14:paraId="2BF0419D" w14:textId="77777777" w:rsidTr="00E62DD6">
        <w:tc>
          <w:tcPr>
            <w:tcW w:w="4395" w:type="dxa"/>
            <w:tcBorders>
              <w:bottom w:val="dotted" w:sz="4" w:space="0" w:color="auto"/>
            </w:tcBorders>
            <w:shd w:val="clear" w:color="auto" w:fill="auto"/>
          </w:tcPr>
          <w:p w14:paraId="345A8EDC" w14:textId="77777777" w:rsidR="00212180" w:rsidRPr="00186266" w:rsidRDefault="00212180" w:rsidP="00E62DD6">
            <w:pPr>
              <w:tabs>
                <w:tab w:val="left" w:pos="2892"/>
              </w:tabs>
              <w:ind w:right="72"/>
              <w:jc w:val="thaiDistribute"/>
              <w:rPr>
                <w:rFonts w:ascii="Arial" w:eastAsia="Arial" w:hAnsi="Arial" w:cs="Arial"/>
                <w:b/>
                <w:sz w:val="12"/>
                <w:szCs w:val="12"/>
                <w:lang w:bidi="ar-SA"/>
              </w:rPr>
            </w:pPr>
          </w:p>
        </w:tc>
        <w:tc>
          <w:tcPr>
            <w:tcW w:w="4821" w:type="dxa"/>
            <w:tcBorders>
              <w:bottom w:val="dotted" w:sz="4" w:space="0" w:color="auto"/>
            </w:tcBorders>
            <w:shd w:val="clear" w:color="auto" w:fill="auto"/>
          </w:tcPr>
          <w:p w14:paraId="11274E37" w14:textId="77777777" w:rsidR="00212180" w:rsidRPr="00186266" w:rsidRDefault="00212180" w:rsidP="00E62DD6">
            <w:pPr>
              <w:jc w:val="thaiDistribute"/>
              <w:rPr>
                <w:rFonts w:ascii="Arial" w:hAnsi="Arial" w:cs="Arial"/>
                <w:sz w:val="12"/>
                <w:szCs w:val="12"/>
              </w:rPr>
            </w:pPr>
          </w:p>
        </w:tc>
      </w:tr>
    </w:tbl>
    <w:p w14:paraId="746B81D0" w14:textId="4839EFAB" w:rsidR="00243DC5" w:rsidRDefault="00243DC5">
      <w:pPr>
        <w:rPr>
          <w:rFonts w:ascii="Arial" w:hAnsi="Arial" w:cs="Angsana New"/>
          <w:b/>
          <w:bCs/>
          <w:sz w:val="20"/>
          <w:szCs w:val="20"/>
        </w:rPr>
      </w:pPr>
      <w:r>
        <w:rPr>
          <w:rFonts w:cs="Angsana New"/>
          <w:b/>
          <w:bCs/>
          <w:sz w:val="20"/>
          <w:szCs w:val="20"/>
        </w:rPr>
        <w:br w:type="page"/>
      </w: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21"/>
      </w:tblGrid>
      <w:tr w:rsidR="00D85068" w:rsidRPr="00186266" w14:paraId="21D9390E" w14:textId="77777777" w:rsidTr="00D85068">
        <w:trPr>
          <w:trHeight w:val="374"/>
        </w:trPr>
        <w:tc>
          <w:tcPr>
            <w:tcW w:w="4395" w:type="dxa"/>
            <w:tcBorders>
              <w:top w:val="single" w:sz="4" w:space="0" w:color="auto"/>
              <w:bottom w:val="single" w:sz="4" w:space="0" w:color="auto"/>
            </w:tcBorders>
            <w:shd w:val="clear" w:color="auto" w:fill="auto"/>
            <w:vAlign w:val="center"/>
          </w:tcPr>
          <w:p w14:paraId="5B002480" w14:textId="77777777" w:rsidR="00D85068" w:rsidRPr="00186266" w:rsidRDefault="00D85068" w:rsidP="00E62DD6">
            <w:pPr>
              <w:pStyle w:val="Default"/>
              <w:ind w:right="244"/>
              <w:jc w:val="center"/>
              <w:rPr>
                <w:b/>
                <w:bCs/>
                <w:color w:val="auto"/>
                <w:sz w:val="20"/>
                <w:szCs w:val="20"/>
              </w:rPr>
            </w:pPr>
            <w:r w:rsidRPr="00186266">
              <w:rPr>
                <w:b/>
                <w:bCs/>
                <w:color w:val="auto"/>
                <w:sz w:val="20"/>
                <w:szCs w:val="20"/>
              </w:rPr>
              <w:lastRenderedPageBreak/>
              <w:t>Key audit matter</w:t>
            </w:r>
          </w:p>
        </w:tc>
        <w:tc>
          <w:tcPr>
            <w:tcW w:w="4821" w:type="dxa"/>
            <w:tcBorders>
              <w:top w:val="single" w:sz="4" w:space="0" w:color="auto"/>
              <w:bottom w:val="single" w:sz="4" w:space="0" w:color="auto"/>
            </w:tcBorders>
            <w:shd w:val="clear" w:color="auto" w:fill="auto"/>
            <w:vAlign w:val="center"/>
          </w:tcPr>
          <w:p w14:paraId="2F852495" w14:textId="77777777" w:rsidR="00D85068" w:rsidRPr="00186266" w:rsidRDefault="00D85068" w:rsidP="00E62DD6">
            <w:pPr>
              <w:pStyle w:val="Default"/>
              <w:jc w:val="center"/>
              <w:rPr>
                <w:b/>
                <w:bCs/>
                <w:color w:val="auto"/>
                <w:sz w:val="20"/>
                <w:szCs w:val="20"/>
              </w:rPr>
            </w:pPr>
            <w:r w:rsidRPr="00186266">
              <w:rPr>
                <w:b/>
                <w:bCs/>
                <w:color w:val="auto"/>
                <w:sz w:val="20"/>
                <w:szCs w:val="20"/>
              </w:rPr>
              <w:t>How my audit addressed the key audit matter</w:t>
            </w:r>
          </w:p>
        </w:tc>
      </w:tr>
      <w:tr w:rsidR="00D85068" w:rsidRPr="00186266" w14:paraId="31E3FD51" w14:textId="77777777" w:rsidTr="00D85068">
        <w:tc>
          <w:tcPr>
            <w:tcW w:w="4395" w:type="dxa"/>
            <w:tcBorders>
              <w:top w:val="single" w:sz="4" w:space="0" w:color="auto"/>
            </w:tcBorders>
            <w:shd w:val="clear" w:color="auto" w:fill="auto"/>
            <w:vAlign w:val="center"/>
          </w:tcPr>
          <w:p w14:paraId="256E8828" w14:textId="77777777" w:rsidR="00D85068" w:rsidRPr="00186266" w:rsidRDefault="00D85068" w:rsidP="00E62DD6">
            <w:pPr>
              <w:pStyle w:val="Default"/>
              <w:ind w:right="244"/>
              <w:jc w:val="center"/>
              <w:rPr>
                <w:b/>
                <w:bCs/>
                <w:color w:val="auto"/>
                <w:sz w:val="12"/>
                <w:szCs w:val="12"/>
              </w:rPr>
            </w:pPr>
          </w:p>
        </w:tc>
        <w:tc>
          <w:tcPr>
            <w:tcW w:w="4821" w:type="dxa"/>
            <w:tcBorders>
              <w:top w:val="single" w:sz="4" w:space="0" w:color="auto"/>
            </w:tcBorders>
            <w:shd w:val="clear" w:color="auto" w:fill="auto"/>
            <w:vAlign w:val="center"/>
          </w:tcPr>
          <w:p w14:paraId="1C6A379B" w14:textId="77777777" w:rsidR="00D85068" w:rsidRPr="00186266" w:rsidRDefault="00D85068" w:rsidP="00E62DD6">
            <w:pPr>
              <w:pStyle w:val="Default"/>
              <w:jc w:val="center"/>
              <w:rPr>
                <w:b/>
                <w:bCs/>
                <w:color w:val="auto"/>
                <w:sz w:val="12"/>
                <w:szCs w:val="12"/>
              </w:rPr>
            </w:pPr>
          </w:p>
        </w:tc>
      </w:tr>
      <w:tr w:rsidR="006B12FC" w:rsidRPr="00186266" w14:paraId="2ED6A716" w14:textId="77777777" w:rsidTr="00E62DD6">
        <w:tc>
          <w:tcPr>
            <w:tcW w:w="4395" w:type="dxa"/>
            <w:shd w:val="clear" w:color="auto" w:fill="auto"/>
            <w:vAlign w:val="center"/>
          </w:tcPr>
          <w:p w14:paraId="1279D542" w14:textId="40BCB85C" w:rsidR="006B12FC" w:rsidRPr="00DD24B0" w:rsidRDefault="006B12FC" w:rsidP="006B12FC">
            <w:pPr>
              <w:tabs>
                <w:tab w:val="left" w:pos="2892"/>
              </w:tabs>
              <w:ind w:right="72"/>
              <w:jc w:val="thaiDistribute"/>
              <w:rPr>
                <w:rFonts w:ascii="Arial" w:hAnsi="Arial" w:cs="Arial"/>
                <w:b/>
                <w:bCs/>
                <w:i/>
                <w:iCs/>
                <w:sz w:val="12"/>
                <w:szCs w:val="12"/>
              </w:rPr>
            </w:pPr>
            <w:r w:rsidRPr="00DD24B0">
              <w:rPr>
                <w:rFonts w:ascii="Arial Bold" w:eastAsia="Arial" w:hAnsi="Arial Bold" w:cs="Arial"/>
                <w:b/>
                <w:color w:val="000000"/>
                <w:spacing w:val="-8"/>
                <w:sz w:val="20"/>
                <w:szCs w:val="20"/>
                <w:lang w:bidi="ar-SA"/>
              </w:rPr>
              <w:t>Assessment of allowance for decrea</w:t>
            </w:r>
            <w:r w:rsidR="00DD24B0" w:rsidRPr="00DD24B0">
              <w:rPr>
                <w:rFonts w:ascii="Arial Bold" w:eastAsia="Arial" w:hAnsi="Arial Bold" w:cs="Arial"/>
                <w:b/>
                <w:color w:val="000000"/>
                <w:spacing w:val="-8"/>
                <w:sz w:val="20"/>
                <w:szCs w:val="20"/>
                <w:lang w:bidi="ar-SA"/>
              </w:rPr>
              <w:t>se</w:t>
            </w:r>
            <w:r w:rsidRPr="00DD24B0">
              <w:rPr>
                <w:rFonts w:ascii="Arial Bold" w:eastAsia="Arial" w:hAnsi="Arial Bold" w:cs="Arial"/>
                <w:b/>
                <w:color w:val="000000"/>
                <w:spacing w:val="-8"/>
                <w:sz w:val="20"/>
                <w:szCs w:val="20"/>
                <w:lang w:bidi="ar-SA"/>
              </w:rPr>
              <w:t xml:space="preserve"> in value</w:t>
            </w:r>
            <w:r w:rsidRPr="00DD24B0">
              <w:rPr>
                <w:rFonts w:ascii="Arial Bold" w:eastAsia="Arial" w:hAnsi="Arial Bold" w:cs="Arial"/>
                <w:b/>
                <w:color w:val="000000"/>
                <w:sz w:val="20"/>
                <w:szCs w:val="20"/>
                <w:lang w:bidi="ar-SA"/>
              </w:rPr>
              <w:t xml:space="preserve"> </w:t>
            </w:r>
            <w:r w:rsidRPr="00DD24B0">
              <w:rPr>
                <w:rFonts w:ascii="Arial" w:eastAsia="Arial" w:hAnsi="Arial" w:cs="Arial"/>
                <w:b/>
                <w:color w:val="000000"/>
                <w:sz w:val="20"/>
                <w:szCs w:val="20"/>
                <w:lang w:bidi="ar-SA"/>
              </w:rPr>
              <w:t xml:space="preserve">of </w:t>
            </w:r>
            <w:r w:rsidRPr="00DD24B0">
              <w:rPr>
                <w:rFonts w:ascii="Arial Bold" w:eastAsia="Arial" w:hAnsi="Arial Bold" w:cs="Arial"/>
                <w:b/>
                <w:color w:val="000000"/>
                <w:spacing w:val="-4"/>
                <w:sz w:val="20"/>
                <w:szCs w:val="20"/>
                <w:lang w:bidi="ar-SA"/>
              </w:rPr>
              <w:t>inventories to net realisable value</w:t>
            </w:r>
          </w:p>
        </w:tc>
        <w:tc>
          <w:tcPr>
            <w:tcW w:w="4821" w:type="dxa"/>
            <w:shd w:val="clear" w:color="auto" w:fill="auto"/>
            <w:vAlign w:val="center"/>
          </w:tcPr>
          <w:p w14:paraId="66F70DBB" w14:textId="77777777" w:rsidR="006B12FC" w:rsidRPr="0050177B" w:rsidRDefault="006B12FC" w:rsidP="006B12FC">
            <w:pPr>
              <w:pStyle w:val="Default"/>
              <w:jc w:val="center"/>
              <w:rPr>
                <w:b/>
                <w:bCs/>
                <w:color w:val="auto"/>
                <w:sz w:val="12"/>
                <w:szCs w:val="12"/>
              </w:rPr>
            </w:pPr>
          </w:p>
        </w:tc>
      </w:tr>
      <w:tr w:rsidR="006B12FC" w:rsidRPr="00186266" w14:paraId="10DABE33" w14:textId="77777777" w:rsidTr="00E62DD6">
        <w:tc>
          <w:tcPr>
            <w:tcW w:w="4395" w:type="dxa"/>
            <w:shd w:val="clear" w:color="auto" w:fill="auto"/>
            <w:vAlign w:val="center"/>
          </w:tcPr>
          <w:p w14:paraId="7BD4BCE6" w14:textId="77777777" w:rsidR="006B12FC" w:rsidRPr="0050177B" w:rsidRDefault="006B12FC" w:rsidP="006B12FC">
            <w:pPr>
              <w:pStyle w:val="Default"/>
              <w:ind w:right="244"/>
              <w:jc w:val="center"/>
              <w:rPr>
                <w:b/>
                <w:bCs/>
                <w:color w:val="auto"/>
                <w:sz w:val="12"/>
                <w:szCs w:val="12"/>
              </w:rPr>
            </w:pPr>
          </w:p>
        </w:tc>
        <w:tc>
          <w:tcPr>
            <w:tcW w:w="4821" w:type="dxa"/>
            <w:shd w:val="clear" w:color="auto" w:fill="auto"/>
            <w:vAlign w:val="center"/>
          </w:tcPr>
          <w:p w14:paraId="2B5FAF74" w14:textId="77777777" w:rsidR="006B12FC" w:rsidRPr="0050177B" w:rsidRDefault="006B12FC" w:rsidP="006B12FC">
            <w:pPr>
              <w:pStyle w:val="Default"/>
              <w:jc w:val="center"/>
              <w:rPr>
                <w:b/>
                <w:bCs/>
                <w:color w:val="auto"/>
                <w:sz w:val="12"/>
                <w:szCs w:val="12"/>
              </w:rPr>
            </w:pPr>
          </w:p>
        </w:tc>
      </w:tr>
      <w:tr w:rsidR="006B12FC" w:rsidRPr="00186266" w14:paraId="168E9967" w14:textId="77777777" w:rsidTr="00243DC5">
        <w:tc>
          <w:tcPr>
            <w:tcW w:w="4395" w:type="dxa"/>
            <w:shd w:val="clear" w:color="auto" w:fill="auto"/>
          </w:tcPr>
          <w:p w14:paraId="133A4CE6" w14:textId="3F9A6E7E" w:rsidR="006B12FC" w:rsidRPr="0050177B" w:rsidRDefault="006B12FC" w:rsidP="006B12FC">
            <w:pPr>
              <w:pStyle w:val="Default"/>
              <w:ind w:right="-57"/>
              <w:jc w:val="thaiDistribute"/>
              <w:rPr>
                <w:spacing w:val="-4"/>
                <w:sz w:val="20"/>
                <w:szCs w:val="20"/>
              </w:rPr>
            </w:pPr>
            <w:r w:rsidRPr="0050177B">
              <w:rPr>
                <w:sz w:val="20"/>
                <w:szCs w:val="20"/>
              </w:rPr>
              <w:t xml:space="preserve">Refer to Note </w:t>
            </w:r>
            <w:r w:rsidR="00762178" w:rsidRPr="00762178">
              <w:rPr>
                <w:sz w:val="20"/>
                <w:szCs w:val="20"/>
              </w:rPr>
              <w:t>15</w:t>
            </w:r>
            <w:r w:rsidRPr="0050177B">
              <w:rPr>
                <w:sz w:val="20"/>
                <w:szCs w:val="20"/>
              </w:rPr>
              <w:t xml:space="preserve"> Inventories, as </w:t>
            </w:r>
            <w:proofErr w:type="gramStart"/>
            <w:r w:rsidRPr="0050177B">
              <w:rPr>
                <w:sz w:val="20"/>
                <w:szCs w:val="20"/>
              </w:rPr>
              <w:t>at</w:t>
            </w:r>
            <w:proofErr w:type="gramEnd"/>
            <w:r w:rsidRPr="0050177B">
              <w:rPr>
                <w:sz w:val="20"/>
                <w:szCs w:val="20"/>
              </w:rPr>
              <w:t xml:space="preserve"> </w:t>
            </w:r>
            <w:r w:rsidR="00762178" w:rsidRPr="00762178">
              <w:rPr>
                <w:sz w:val="20"/>
                <w:szCs w:val="20"/>
              </w:rPr>
              <w:t>31</w:t>
            </w:r>
            <w:r w:rsidRPr="0050177B">
              <w:rPr>
                <w:sz w:val="20"/>
                <w:szCs w:val="20"/>
              </w:rPr>
              <w:t xml:space="preserve"> December </w:t>
            </w:r>
            <w:r w:rsidR="00762178" w:rsidRPr="00762178">
              <w:rPr>
                <w:spacing w:val="-6"/>
                <w:sz w:val="20"/>
                <w:szCs w:val="20"/>
              </w:rPr>
              <w:t>2024</w:t>
            </w:r>
            <w:r w:rsidRPr="00FB126C">
              <w:rPr>
                <w:spacing w:val="-6"/>
                <w:sz w:val="20"/>
                <w:szCs w:val="20"/>
              </w:rPr>
              <w:t>, the Group recognised inventories at a book value before recogn</w:t>
            </w:r>
            <w:r w:rsidR="00705A06">
              <w:rPr>
                <w:spacing w:val="-6"/>
                <w:sz w:val="20"/>
                <w:szCs w:val="20"/>
              </w:rPr>
              <w:t>ised</w:t>
            </w:r>
            <w:r w:rsidRPr="00FB126C">
              <w:rPr>
                <w:spacing w:val="-6"/>
                <w:sz w:val="20"/>
                <w:szCs w:val="20"/>
              </w:rPr>
              <w:t xml:space="preserve"> allowance for decreas</w:t>
            </w:r>
            <w:r w:rsidR="00500D30">
              <w:rPr>
                <w:spacing w:val="-6"/>
                <w:sz w:val="20"/>
                <w:szCs w:val="20"/>
              </w:rPr>
              <w:t>e</w:t>
            </w:r>
            <w:r w:rsidRPr="0050177B">
              <w:rPr>
                <w:sz w:val="20"/>
                <w:szCs w:val="20"/>
              </w:rPr>
              <w:t xml:space="preserve"> in value of inventories to net realisable value of Baht</w:t>
            </w:r>
            <w:r w:rsidR="00FB126C">
              <w:rPr>
                <w:sz w:val="20"/>
                <w:szCs w:val="20"/>
              </w:rPr>
              <w:t xml:space="preserve"> </w:t>
            </w:r>
            <w:r w:rsidR="00762178" w:rsidRPr="00762178">
              <w:rPr>
                <w:sz w:val="20"/>
                <w:szCs w:val="20"/>
              </w:rPr>
              <w:t>7</w:t>
            </w:r>
            <w:r w:rsidR="00FB126C">
              <w:rPr>
                <w:sz w:val="20"/>
                <w:szCs w:val="20"/>
              </w:rPr>
              <w:t>,</w:t>
            </w:r>
            <w:r w:rsidR="00762178" w:rsidRPr="00762178">
              <w:rPr>
                <w:sz w:val="20"/>
                <w:szCs w:val="20"/>
              </w:rPr>
              <w:t>835</w:t>
            </w:r>
            <w:r w:rsidRPr="0050177B">
              <w:rPr>
                <w:sz w:val="20"/>
                <w:szCs w:val="20"/>
              </w:rPr>
              <w:t xml:space="preserve"> million, which represented </w:t>
            </w:r>
            <w:r w:rsidR="00762178" w:rsidRPr="00762178">
              <w:rPr>
                <w:sz w:val="20"/>
                <w:szCs w:val="20"/>
              </w:rPr>
              <w:t>8</w:t>
            </w:r>
            <w:r w:rsidR="00FB126C">
              <w:rPr>
                <w:sz w:val="20"/>
                <w:szCs w:val="20"/>
              </w:rPr>
              <w:t>.</w:t>
            </w:r>
            <w:r w:rsidR="00762178" w:rsidRPr="00762178">
              <w:rPr>
                <w:sz w:val="20"/>
                <w:szCs w:val="20"/>
              </w:rPr>
              <w:t>1</w:t>
            </w:r>
            <w:r w:rsidR="00762178" w:rsidRPr="00762178">
              <w:rPr>
                <w:rFonts w:cstheme="minorBidi"/>
                <w:sz w:val="20"/>
                <w:szCs w:val="20"/>
              </w:rPr>
              <w:t>4</w:t>
            </w:r>
            <w:r w:rsidRPr="0050177B">
              <w:rPr>
                <w:sz w:val="20"/>
                <w:szCs w:val="20"/>
              </w:rPr>
              <w:t xml:space="preserve">% of </w:t>
            </w:r>
            <w:r w:rsidRPr="00FB126C">
              <w:rPr>
                <w:spacing w:val="-6"/>
                <w:sz w:val="20"/>
                <w:szCs w:val="20"/>
              </w:rPr>
              <w:t>total assets in the consolidated financial statements</w:t>
            </w:r>
            <w:r w:rsidRPr="0050177B">
              <w:rPr>
                <w:sz w:val="20"/>
                <w:szCs w:val="20"/>
              </w:rPr>
              <w:t>.</w:t>
            </w:r>
            <w:r w:rsidR="00500D30">
              <w:rPr>
                <w:sz w:val="20"/>
                <w:szCs w:val="20"/>
              </w:rPr>
              <w:t xml:space="preserve"> </w:t>
            </w:r>
            <w:r w:rsidR="00500D30" w:rsidRPr="00FA3395">
              <w:rPr>
                <w:spacing w:val="-4"/>
                <w:sz w:val="20"/>
                <w:szCs w:val="20"/>
              </w:rPr>
              <w:t>When considering</w:t>
            </w:r>
            <w:r w:rsidR="00B81D4B" w:rsidRPr="00FA3395">
              <w:rPr>
                <w:spacing w:val="-4"/>
                <w:sz w:val="20"/>
                <w:szCs w:val="20"/>
              </w:rPr>
              <w:t xml:space="preserve"> net </w:t>
            </w:r>
            <w:r w:rsidR="00F5677E" w:rsidRPr="00FA3395">
              <w:rPr>
                <w:spacing w:val="-4"/>
                <w:sz w:val="20"/>
                <w:szCs w:val="20"/>
              </w:rPr>
              <w:t xml:space="preserve">inventories balance at </w:t>
            </w:r>
            <w:r w:rsidR="00FA3395">
              <w:rPr>
                <w:spacing w:val="-4"/>
                <w:sz w:val="20"/>
                <w:szCs w:val="20"/>
              </w:rPr>
              <w:t>the end of the year</w:t>
            </w:r>
            <w:r w:rsidR="00F5677E">
              <w:rPr>
                <w:sz w:val="20"/>
                <w:szCs w:val="20"/>
              </w:rPr>
              <w:t>, t</w:t>
            </w:r>
            <w:r w:rsidRPr="0050177B">
              <w:rPr>
                <w:spacing w:val="-6"/>
                <w:sz w:val="20"/>
                <w:szCs w:val="20"/>
              </w:rPr>
              <w:t>he Group recognised allowance</w:t>
            </w:r>
            <w:r w:rsidRPr="0050177B">
              <w:rPr>
                <w:sz w:val="20"/>
                <w:szCs w:val="20"/>
              </w:rPr>
              <w:t xml:space="preserve"> </w:t>
            </w:r>
            <w:r w:rsidRPr="0050177B">
              <w:rPr>
                <w:spacing w:val="-8"/>
                <w:sz w:val="20"/>
                <w:szCs w:val="20"/>
              </w:rPr>
              <w:t>for decreas</w:t>
            </w:r>
            <w:r w:rsidR="00C27BA7">
              <w:rPr>
                <w:spacing w:val="-8"/>
                <w:sz w:val="20"/>
                <w:szCs w:val="20"/>
              </w:rPr>
              <w:t>e</w:t>
            </w:r>
            <w:r w:rsidRPr="0050177B">
              <w:rPr>
                <w:spacing w:val="-8"/>
                <w:sz w:val="20"/>
                <w:szCs w:val="20"/>
              </w:rPr>
              <w:t xml:space="preserve"> in value of inventories to net realisable</w:t>
            </w:r>
            <w:r w:rsidRPr="0050177B">
              <w:rPr>
                <w:sz w:val="20"/>
                <w:szCs w:val="20"/>
              </w:rPr>
              <w:t xml:space="preserve"> </w:t>
            </w:r>
            <w:r w:rsidRPr="00F5677E">
              <w:rPr>
                <w:sz w:val="20"/>
                <w:szCs w:val="20"/>
              </w:rPr>
              <w:t xml:space="preserve">value of Baht </w:t>
            </w:r>
            <w:r w:rsidR="00762178" w:rsidRPr="00762178">
              <w:rPr>
                <w:sz w:val="20"/>
                <w:szCs w:val="20"/>
              </w:rPr>
              <w:t>3</w:t>
            </w:r>
            <w:r w:rsidR="000043BC" w:rsidRPr="00F5677E">
              <w:rPr>
                <w:sz w:val="20"/>
                <w:szCs w:val="20"/>
              </w:rPr>
              <w:t>,</w:t>
            </w:r>
            <w:r w:rsidR="00762178" w:rsidRPr="00762178">
              <w:rPr>
                <w:sz w:val="20"/>
                <w:szCs w:val="20"/>
              </w:rPr>
              <w:t>567</w:t>
            </w:r>
            <w:r w:rsidRPr="00F5677E">
              <w:rPr>
                <w:sz w:val="20"/>
                <w:szCs w:val="20"/>
              </w:rPr>
              <w:t xml:space="preserve"> million in the consolidated </w:t>
            </w:r>
            <w:r w:rsidRPr="00BC3619">
              <w:rPr>
                <w:sz w:val="20"/>
                <w:szCs w:val="20"/>
              </w:rPr>
              <w:t>financial statements</w:t>
            </w:r>
            <w:r w:rsidR="00335C89" w:rsidRPr="00BC3619">
              <w:rPr>
                <w:sz w:val="20"/>
                <w:szCs w:val="20"/>
              </w:rPr>
              <w:t xml:space="preserve"> which </w:t>
            </w:r>
            <w:r w:rsidR="00BC3619" w:rsidRPr="00BC3619">
              <w:rPr>
                <w:rFonts w:cs="Browallia New"/>
                <w:sz w:val="20"/>
                <w:szCs w:val="25"/>
              </w:rPr>
              <w:t xml:space="preserve">mainly related to </w:t>
            </w:r>
            <w:r w:rsidR="004A571B" w:rsidRPr="00BC3619">
              <w:rPr>
                <w:sz w:val="20"/>
                <w:szCs w:val="20"/>
              </w:rPr>
              <w:t xml:space="preserve"> </w:t>
            </w:r>
            <w:r w:rsidR="008A0319" w:rsidRPr="00BC3619">
              <w:rPr>
                <w:spacing w:val="-8"/>
                <w:sz w:val="20"/>
                <w:szCs w:val="20"/>
              </w:rPr>
              <w:t>inventories of battery manufacturing and distributing</w:t>
            </w:r>
            <w:r w:rsidR="008A0319">
              <w:rPr>
                <w:spacing w:val="-6"/>
                <w:sz w:val="20"/>
                <w:szCs w:val="20"/>
              </w:rPr>
              <w:t xml:space="preserve"> business</w:t>
            </w:r>
            <w:r w:rsidR="001C5822">
              <w:rPr>
                <w:spacing w:val="-6"/>
                <w:sz w:val="20"/>
                <w:szCs w:val="20"/>
              </w:rPr>
              <w:t>.</w:t>
            </w:r>
            <w:r w:rsidR="008A0319">
              <w:rPr>
                <w:spacing w:val="-4"/>
                <w:sz w:val="20"/>
                <w:szCs w:val="20"/>
              </w:rPr>
              <w:t xml:space="preserve"> </w:t>
            </w:r>
            <w:r w:rsidR="009F7632">
              <w:rPr>
                <w:spacing w:val="-4"/>
                <w:sz w:val="20"/>
                <w:szCs w:val="20"/>
              </w:rPr>
              <w:t xml:space="preserve"> </w:t>
            </w:r>
          </w:p>
          <w:p w14:paraId="3EA4CFA6" w14:textId="77777777" w:rsidR="006B12FC" w:rsidRPr="0050177B" w:rsidRDefault="006B12FC" w:rsidP="006B12FC">
            <w:pPr>
              <w:pStyle w:val="Default"/>
              <w:ind w:right="-57"/>
              <w:jc w:val="thaiDistribute"/>
              <w:rPr>
                <w:spacing w:val="-6"/>
                <w:sz w:val="20"/>
                <w:szCs w:val="20"/>
              </w:rPr>
            </w:pPr>
            <w:r w:rsidRPr="0050177B">
              <w:rPr>
                <w:sz w:val="20"/>
                <w:szCs w:val="20"/>
              </w:rPr>
              <w:t xml:space="preserve"> </w:t>
            </w:r>
          </w:p>
          <w:p w14:paraId="53BEE0B4" w14:textId="77777777" w:rsidR="006B12FC" w:rsidRPr="0050177B" w:rsidRDefault="006B12FC" w:rsidP="006B12FC">
            <w:pPr>
              <w:pStyle w:val="Default"/>
              <w:ind w:right="-57"/>
              <w:jc w:val="thaiDistribute"/>
              <w:rPr>
                <w:sz w:val="20"/>
                <w:szCs w:val="20"/>
              </w:rPr>
            </w:pPr>
            <w:r w:rsidRPr="0050177B">
              <w:rPr>
                <w:sz w:val="20"/>
                <w:szCs w:val="20"/>
              </w:rPr>
              <w:t xml:space="preserve">The management calculate net realisable value </w:t>
            </w:r>
            <w:r w:rsidRPr="0050177B">
              <w:rPr>
                <w:spacing w:val="-4"/>
                <w:sz w:val="20"/>
                <w:szCs w:val="20"/>
              </w:rPr>
              <w:t>of inventories from the estimated selling price less</w:t>
            </w:r>
            <w:r w:rsidRPr="0050177B">
              <w:rPr>
                <w:sz w:val="20"/>
                <w:szCs w:val="20"/>
              </w:rPr>
              <w:t xml:space="preserve"> </w:t>
            </w:r>
            <w:r w:rsidRPr="0050177B">
              <w:rPr>
                <w:spacing w:val="-6"/>
                <w:sz w:val="20"/>
                <w:szCs w:val="20"/>
              </w:rPr>
              <w:t>the estimated costs of completion and the estimated</w:t>
            </w:r>
            <w:r w:rsidRPr="0050177B">
              <w:rPr>
                <w:sz w:val="20"/>
                <w:szCs w:val="20"/>
              </w:rPr>
              <w:t xml:space="preserve"> </w:t>
            </w:r>
            <w:r w:rsidRPr="0050177B">
              <w:rPr>
                <w:spacing w:val="-6"/>
                <w:sz w:val="20"/>
                <w:szCs w:val="20"/>
              </w:rPr>
              <w:t xml:space="preserve">costs necessary to sale the product by considering </w:t>
            </w:r>
            <w:r w:rsidRPr="00FB126C">
              <w:rPr>
                <w:spacing w:val="-8"/>
                <w:sz w:val="20"/>
                <w:szCs w:val="20"/>
              </w:rPr>
              <w:t>factors</w:t>
            </w:r>
            <w:r w:rsidRPr="00FB126C">
              <w:rPr>
                <w:spacing w:val="-8"/>
                <w:sz w:val="20"/>
                <w:szCs w:val="25"/>
              </w:rPr>
              <w:t>,</w:t>
            </w:r>
            <w:r w:rsidRPr="00FB126C">
              <w:rPr>
                <w:spacing w:val="-8"/>
                <w:sz w:val="20"/>
                <w:szCs w:val="20"/>
              </w:rPr>
              <w:t xml:space="preserve"> such as current market selling prices, market</w:t>
            </w:r>
            <w:r w:rsidRPr="0050177B">
              <w:rPr>
                <w:spacing w:val="-6"/>
                <w:sz w:val="20"/>
                <w:szCs w:val="20"/>
              </w:rPr>
              <w:t xml:space="preserve"> trends, and anticipated distribution cost.</w:t>
            </w:r>
          </w:p>
          <w:p w14:paraId="5CBF4B94" w14:textId="77777777" w:rsidR="006B12FC" w:rsidRPr="0050177B" w:rsidRDefault="006B12FC" w:rsidP="006B12FC">
            <w:pPr>
              <w:pStyle w:val="Default"/>
              <w:ind w:right="-57"/>
              <w:jc w:val="thaiDistribute"/>
              <w:rPr>
                <w:sz w:val="20"/>
                <w:szCs w:val="20"/>
              </w:rPr>
            </w:pPr>
          </w:p>
          <w:p w14:paraId="448B4E38" w14:textId="51AFA219" w:rsidR="006B12FC" w:rsidRPr="0050177B" w:rsidRDefault="006B12FC" w:rsidP="006B12FC">
            <w:pPr>
              <w:jc w:val="thaiDistribute"/>
              <w:rPr>
                <w:rFonts w:ascii="Arial" w:eastAsia="Arial" w:hAnsi="Arial" w:cs="Arial"/>
                <w:sz w:val="18"/>
                <w:szCs w:val="18"/>
                <w:lang w:bidi="ar-SA"/>
              </w:rPr>
            </w:pPr>
            <w:r w:rsidRPr="0086599C">
              <w:rPr>
                <w:rFonts w:ascii="Arial" w:hAnsi="Arial" w:cs="Arial"/>
                <w:sz w:val="20"/>
                <w:szCs w:val="20"/>
              </w:rPr>
              <w:t>I focused on</w:t>
            </w:r>
            <w:r w:rsidR="001C5822" w:rsidRPr="0086599C">
              <w:rPr>
                <w:rFonts w:ascii="Arial" w:hAnsi="Arial" w:cs="Arial"/>
                <w:sz w:val="20"/>
                <w:szCs w:val="20"/>
              </w:rPr>
              <w:t xml:space="preserve"> my audit on</w:t>
            </w:r>
            <w:r w:rsidRPr="0086599C">
              <w:rPr>
                <w:rFonts w:ascii="Arial" w:hAnsi="Arial" w:cs="Arial"/>
                <w:sz w:val="20"/>
                <w:szCs w:val="20"/>
              </w:rPr>
              <w:t xml:space="preserve"> the calculation of allowance for </w:t>
            </w:r>
            <w:proofErr w:type="spellStart"/>
            <w:r w:rsidRPr="0086599C">
              <w:rPr>
                <w:rFonts w:ascii="Arial" w:hAnsi="Arial" w:cs="Arial"/>
                <w:sz w:val="20"/>
                <w:szCs w:val="20"/>
              </w:rPr>
              <w:t>decreas</w:t>
            </w:r>
            <w:proofErr w:type="spellEnd"/>
            <w:r w:rsidR="00C60DAE">
              <w:rPr>
                <w:rFonts w:ascii="Arial" w:hAnsi="Arial" w:cs="Browallia New"/>
                <w:sz w:val="20"/>
                <w:szCs w:val="25"/>
                <w:lang w:val="en-US"/>
              </w:rPr>
              <w:t>e</w:t>
            </w:r>
            <w:r w:rsidRPr="0086599C">
              <w:rPr>
                <w:rFonts w:ascii="Arial" w:hAnsi="Arial" w:cs="Arial"/>
                <w:sz w:val="20"/>
                <w:szCs w:val="20"/>
              </w:rPr>
              <w:t xml:space="preserve"> in value of inventories to net realisable value because the amount of inventory is material to the Group’s total assets. Also, this allowance relies on management’s judgement and experience.</w:t>
            </w:r>
            <w:r w:rsidR="0086599C">
              <w:rPr>
                <w:rFonts w:ascii="Arial" w:hAnsi="Arial" w:cs="Arial"/>
                <w:sz w:val="20"/>
                <w:szCs w:val="20"/>
              </w:rPr>
              <w:t xml:space="preserve"> </w:t>
            </w:r>
            <w:r w:rsidRPr="0086599C">
              <w:rPr>
                <w:rFonts w:ascii="Arial" w:hAnsi="Arial" w:cs="Arial"/>
                <w:sz w:val="20"/>
                <w:szCs w:val="20"/>
              </w:rPr>
              <w:t xml:space="preserve">Therefore, the appropriateness of the </w:t>
            </w:r>
            <w:r w:rsidR="00CA599F" w:rsidRPr="0086599C">
              <w:rPr>
                <w:rFonts w:ascii="Arial" w:hAnsi="Arial" w:cs="Arial"/>
                <w:sz w:val="20"/>
                <w:szCs w:val="20"/>
              </w:rPr>
              <w:t>inventories</w:t>
            </w:r>
            <w:r w:rsidR="00FC5A9C" w:rsidRPr="0086599C">
              <w:rPr>
                <w:rFonts w:ascii="Arial" w:hAnsi="Arial" w:cs="Arial"/>
                <w:sz w:val="20"/>
                <w:szCs w:val="20"/>
              </w:rPr>
              <w:t>’</w:t>
            </w:r>
            <w:r w:rsidRPr="0086599C">
              <w:rPr>
                <w:rFonts w:ascii="Arial" w:hAnsi="Arial" w:cs="Arial"/>
                <w:sz w:val="20"/>
                <w:szCs w:val="20"/>
              </w:rPr>
              <w:t xml:space="preserve"> valuation depends on management's judgement and relevant estimated information</w:t>
            </w:r>
            <w:r w:rsidRPr="0050177B">
              <w:rPr>
                <w:rFonts w:ascii="Arial" w:hAnsi="Arial" w:cs="Arial"/>
                <w:sz w:val="20"/>
                <w:szCs w:val="20"/>
              </w:rPr>
              <w:t>.</w:t>
            </w:r>
          </w:p>
        </w:tc>
        <w:tc>
          <w:tcPr>
            <w:tcW w:w="4821" w:type="dxa"/>
            <w:shd w:val="clear" w:color="auto" w:fill="auto"/>
          </w:tcPr>
          <w:p w14:paraId="16CC9371" w14:textId="6CDC8044" w:rsidR="0050177B" w:rsidRPr="0050177B" w:rsidRDefault="0050177B" w:rsidP="0050177B">
            <w:pPr>
              <w:ind w:right="-18"/>
              <w:jc w:val="thaiDistribute"/>
              <w:rPr>
                <w:rFonts w:ascii="Arial" w:hAnsi="Arial" w:cs="Arial"/>
                <w:color w:val="000000"/>
                <w:sz w:val="20"/>
                <w:szCs w:val="20"/>
              </w:rPr>
            </w:pPr>
            <w:r w:rsidRPr="0050177B">
              <w:rPr>
                <w:rFonts w:ascii="Arial" w:hAnsi="Arial" w:cs="Arial"/>
                <w:spacing w:val="-4"/>
                <w:sz w:val="20"/>
                <w:szCs w:val="20"/>
              </w:rPr>
              <w:t xml:space="preserve">I carried out the following procedures to assess the </w:t>
            </w:r>
            <w:r w:rsidRPr="0050177B">
              <w:rPr>
                <w:rFonts w:ascii="Arial" w:hAnsi="Arial" w:cs="Arial"/>
                <w:spacing w:val="-8"/>
                <w:sz w:val="20"/>
                <w:szCs w:val="20"/>
              </w:rPr>
              <w:t>management estimates of allowance for decreas</w:t>
            </w:r>
            <w:r w:rsidR="008E2801">
              <w:rPr>
                <w:rFonts w:ascii="Arial" w:hAnsi="Arial" w:cs="Arial"/>
                <w:spacing w:val="-8"/>
                <w:sz w:val="20"/>
                <w:szCs w:val="20"/>
              </w:rPr>
              <w:t xml:space="preserve">e in </w:t>
            </w:r>
            <w:r w:rsidRPr="0050177B">
              <w:rPr>
                <w:rFonts w:ascii="Arial" w:hAnsi="Arial" w:cs="Arial"/>
                <w:spacing w:val="-8"/>
                <w:sz w:val="20"/>
                <w:szCs w:val="20"/>
              </w:rPr>
              <w:t>value</w:t>
            </w:r>
            <w:r w:rsidRPr="0050177B">
              <w:rPr>
                <w:rFonts w:ascii="Arial" w:hAnsi="Arial" w:cs="Arial"/>
                <w:spacing w:val="-6"/>
                <w:sz w:val="20"/>
                <w:szCs w:val="20"/>
              </w:rPr>
              <w:t xml:space="preserve"> of inventories to net realisable value</w:t>
            </w:r>
            <w:r w:rsidRPr="0050177B">
              <w:rPr>
                <w:rFonts w:ascii="Arial" w:hAnsi="Arial" w:cs="Arial"/>
                <w:color w:val="000000"/>
                <w:sz w:val="20"/>
                <w:szCs w:val="20"/>
              </w:rPr>
              <w:t>.</w:t>
            </w:r>
          </w:p>
          <w:p w14:paraId="414112E5" w14:textId="77777777" w:rsidR="0050177B" w:rsidRPr="0050177B" w:rsidRDefault="0050177B" w:rsidP="0050177B">
            <w:pPr>
              <w:ind w:right="-18"/>
              <w:jc w:val="thaiDistribute"/>
              <w:rPr>
                <w:rFonts w:ascii="Arial" w:hAnsi="Arial" w:cs="Arial"/>
                <w:color w:val="000000"/>
                <w:sz w:val="20"/>
                <w:szCs w:val="20"/>
              </w:rPr>
            </w:pPr>
          </w:p>
          <w:p w14:paraId="787EA18C" w14:textId="77777777" w:rsidR="0050177B" w:rsidRPr="0050177B" w:rsidRDefault="0050177B" w:rsidP="0050177B">
            <w:pPr>
              <w:pStyle w:val="ListParagraph"/>
              <w:numPr>
                <w:ilvl w:val="0"/>
                <w:numId w:val="6"/>
              </w:numPr>
              <w:ind w:left="254" w:right="-18" w:hanging="254"/>
              <w:jc w:val="both"/>
              <w:rPr>
                <w:rFonts w:ascii="Arial" w:hAnsi="Arial" w:cs="Arial"/>
                <w:color w:val="000000"/>
                <w:sz w:val="20"/>
                <w:szCs w:val="20"/>
              </w:rPr>
            </w:pPr>
            <w:r w:rsidRPr="0050177B">
              <w:rPr>
                <w:rFonts w:ascii="Arial" w:hAnsi="Arial" w:cs="Arial"/>
                <w:color w:val="000000"/>
                <w:spacing w:val="-6"/>
                <w:sz w:val="20"/>
                <w:szCs w:val="20"/>
              </w:rPr>
              <w:t>obtained an understanding of the accounting policies</w:t>
            </w:r>
            <w:r w:rsidRPr="0050177B">
              <w:rPr>
                <w:rFonts w:ascii="Arial" w:hAnsi="Arial" w:cs="Arial"/>
                <w:color w:val="000000"/>
                <w:sz w:val="20"/>
                <w:szCs w:val="20"/>
              </w:rPr>
              <w:t xml:space="preserve"> and evaluated the management’s method used to </w:t>
            </w:r>
            <w:r w:rsidRPr="00CA599F">
              <w:rPr>
                <w:rFonts w:ascii="Arial" w:hAnsi="Arial" w:cs="Arial"/>
                <w:color w:val="000000"/>
                <w:spacing w:val="-8"/>
                <w:sz w:val="20"/>
                <w:szCs w:val="20"/>
              </w:rPr>
              <w:t xml:space="preserve">develop allowance </w:t>
            </w:r>
            <w:r w:rsidRPr="00CA599F">
              <w:rPr>
                <w:rFonts w:ascii="Arial" w:hAnsi="Arial" w:cs="Arial"/>
                <w:spacing w:val="-8"/>
                <w:sz w:val="20"/>
                <w:szCs w:val="20"/>
              </w:rPr>
              <w:t>for decrease in value of inventories</w:t>
            </w:r>
            <w:r w:rsidRPr="0050177B">
              <w:rPr>
                <w:rFonts w:ascii="Arial" w:hAnsi="Arial" w:cs="Arial"/>
                <w:spacing w:val="-6"/>
                <w:sz w:val="20"/>
                <w:szCs w:val="20"/>
              </w:rPr>
              <w:t xml:space="preserve"> to net realisable value</w:t>
            </w:r>
            <w:r w:rsidRPr="0050177B">
              <w:rPr>
                <w:rFonts w:ascii="Arial" w:hAnsi="Arial" w:cs="Arial"/>
                <w:color w:val="000000"/>
                <w:sz w:val="20"/>
                <w:szCs w:val="20"/>
              </w:rPr>
              <w:t>.</w:t>
            </w:r>
          </w:p>
          <w:p w14:paraId="2D086734" w14:textId="77777777" w:rsidR="0050177B" w:rsidRPr="0050177B" w:rsidRDefault="0050177B" w:rsidP="0050177B">
            <w:pPr>
              <w:pStyle w:val="ListParagraph"/>
              <w:numPr>
                <w:ilvl w:val="0"/>
                <w:numId w:val="6"/>
              </w:numPr>
              <w:ind w:left="254" w:right="-18" w:hanging="254"/>
              <w:jc w:val="both"/>
              <w:rPr>
                <w:rFonts w:ascii="Arial" w:hAnsi="Arial" w:cs="Arial"/>
                <w:color w:val="000000"/>
                <w:sz w:val="20"/>
                <w:szCs w:val="20"/>
              </w:rPr>
            </w:pPr>
            <w:r w:rsidRPr="0050177B">
              <w:rPr>
                <w:rFonts w:ascii="Arial" w:hAnsi="Arial" w:cs="Arial"/>
                <w:color w:val="000000"/>
                <w:spacing w:val="-4"/>
                <w:sz w:val="20"/>
                <w:szCs w:val="20"/>
              </w:rPr>
              <w:t>assessed</w:t>
            </w:r>
            <w:r w:rsidRPr="0050177B">
              <w:rPr>
                <w:rFonts w:ascii="Arial" w:hAnsi="Arial" w:cs="Arial"/>
                <w:color w:val="000000"/>
                <w:spacing w:val="-4"/>
                <w:sz w:val="20"/>
                <w:szCs w:val="20"/>
                <w:lang w:val="en-US"/>
              </w:rPr>
              <w:t xml:space="preserve"> the appropriateness of the management’s criteria and challenged management on developing the information used to determine the </w:t>
            </w:r>
            <w:r w:rsidRPr="0050177B">
              <w:rPr>
                <w:rFonts w:ascii="Arial" w:hAnsi="Arial" w:cs="Arial"/>
                <w:color w:val="000000"/>
                <w:spacing w:val="-6"/>
                <w:sz w:val="20"/>
                <w:szCs w:val="20"/>
              </w:rPr>
              <w:t xml:space="preserve">allowance </w:t>
            </w:r>
            <w:r w:rsidRPr="0050177B">
              <w:rPr>
                <w:rFonts w:ascii="Arial" w:hAnsi="Arial" w:cs="Arial"/>
                <w:spacing w:val="-6"/>
                <w:sz w:val="20"/>
                <w:szCs w:val="20"/>
              </w:rPr>
              <w:t xml:space="preserve">for decrease in </w:t>
            </w:r>
            <w:r w:rsidRPr="0050177B">
              <w:rPr>
                <w:rFonts w:ascii="Arial" w:hAnsi="Arial" w:cs="Arial"/>
                <w:spacing w:val="-11"/>
                <w:sz w:val="20"/>
                <w:szCs w:val="20"/>
              </w:rPr>
              <w:t>value of inventories to net realisable value</w:t>
            </w:r>
            <w:r w:rsidRPr="0050177B">
              <w:rPr>
                <w:rFonts w:ascii="Arial" w:hAnsi="Arial" w:cs="Arial"/>
                <w:color w:val="000000"/>
                <w:spacing w:val="-11"/>
                <w:sz w:val="20"/>
                <w:szCs w:val="20"/>
                <w:lang w:val="en-US"/>
              </w:rPr>
              <w:t xml:space="preserve"> by considering</w:t>
            </w:r>
            <w:r w:rsidRPr="0050177B">
              <w:rPr>
                <w:rFonts w:ascii="Arial" w:hAnsi="Arial" w:cs="Arial"/>
                <w:color w:val="000000"/>
                <w:spacing w:val="-4"/>
                <w:sz w:val="20"/>
                <w:szCs w:val="20"/>
                <w:lang w:val="en-US"/>
              </w:rPr>
              <w:t xml:space="preserve"> historical data and inventory aging analysis</w:t>
            </w:r>
            <w:r w:rsidRPr="0050177B">
              <w:rPr>
                <w:rFonts w:ascii="Arial" w:hAnsi="Arial" w:cs="Arial"/>
                <w:color w:val="000000"/>
                <w:sz w:val="20"/>
                <w:szCs w:val="20"/>
                <w:lang w:val="en-US"/>
              </w:rPr>
              <w:t>.</w:t>
            </w:r>
          </w:p>
          <w:p w14:paraId="366C0CBC" w14:textId="77777777" w:rsidR="0050177B" w:rsidRPr="0050177B" w:rsidRDefault="0050177B" w:rsidP="0050177B">
            <w:pPr>
              <w:pStyle w:val="ListParagraph"/>
              <w:numPr>
                <w:ilvl w:val="0"/>
                <w:numId w:val="6"/>
              </w:numPr>
              <w:ind w:left="254" w:right="-18" w:hanging="254"/>
              <w:jc w:val="both"/>
              <w:rPr>
                <w:rFonts w:ascii="Arial" w:hAnsi="Arial" w:cs="Arial"/>
                <w:color w:val="000000"/>
                <w:sz w:val="20"/>
                <w:szCs w:val="20"/>
              </w:rPr>
            </w:pPr>
            <w:r w:rsidRPr="0050177B">
              <w:rPr>
                <w:rFonts w:ascii="Arial" w:hAnsi="Arial" w:cs="Arial"/>
                <w:color w:val="000000"/>
                <w:spacing w:val="-4"/>
                <w:sz w:val="20"/>
                <w:szCs w:val="20"/>
              </w:rPr>
              <w:t>tested the reliability of the inventory aging analysis report by tracing the accuracy of inventory aging to their supporting documents</w:t>
            </w:r>
            <w:r w:rsidRPr="0050177B">
              <w:rPr>
                <w:rFonts w:ascii="Arial" w:hAnsi="Arial" w:cs="Arial"/>
                <w:color w:val="000000"/>
                <w:sz w:val="20"/>
                <w:szCs w:val="20"/>
              </w:rPr>
              <w:t>.</w:t>
            </w:r>
          </w:p>
          <w:p w14:paraId="6A314FC7" w14:textId="11BB7893" w:rsidR="0050177B" w:rsidRPr="0050177B" w:rsidRDefault="0050177B" w:rsidP="0050177B">
            <w:pPr>
              <w:pStyle w:val="ListParagraph"/>
              <w:numPr>
                <w:ilvl w:val="0"/>
                <w:numId w:val="6"/>
              </w:numPr>
              <w:ind w:left="254" w:right="-18" w:hanging="254"/>
              <w:jc w:val="both"/>
              <w:rPr>
                <w:rFonts w:ascii="Arial" w:hAnsi="Arial" w:cs="Arial"/>
                <w:color w:val="000000"/>
                <w:sz w:val="20"/>
                <w:szCs w:val="20"/>
              </w:rPr>
            </w:pPr>
            <w:r w:rsidRPr="0050177B">
              <w:rPr>
                <w:rFonts w:ascii="Arial" w:hAnsi="Arial" w:cs="Arial"/>
                <w:color w:val="000000"/>
                <w:spacing w:val="-6"/>
                <w:sz w:val="20"/>
                <w:szCs w:val="20"/>
              </w:rPr>
              <w:t xml:space="preserve">tested the accuracy of the net realisable value from the selling price (net with costs to sell) at the year-end date using the latest invoice prices, </w:t>
            </w:r>
            <w:r w:rsidR="003D0473">
              <w:rPr>
                <w:rFonts w:ascii="Arial" w:hAnsi="Arial" w:cs="Arial"/>
                <w:color w:val="000000"/>
                <w:spacing w:val="-6"/>
                <w:sz w:val="20"/>
                <w:szCs w:val="20"/>
              </w:rPr>
              <w:t xml:space="preserve">selling price of </w:t>
            </w:r>
            <w:r w:rsidR="003D0473" w:rsidRPr="00201083">
              <w:rPr>
                <w:rFonts w:ascii="Arial" w:hAnsi="Arial" w:cs="Arial"/>
                <w:color w:val="000000"/>
                <w:spacing w:val="-4"/>
                <w:sz w:val="20"/>
                <w:szCs w:val="20"/>
              </w:rPr>
              <w:t xml:space="preserve">equivalent products, </w:t>
            </w:r>
            <w:r w:rsidRPr="00201083">
              <w:rPr>
                <w:rFonts w:ascii="Arial" w:hAnsi="Arial" w:cs="Arial"/>
                <w:color w:val="000000"/>
                <w:spacing w:val="-4"/>
                <w:sz w:val="20"/>
                <w:szCs w:val="20"/>
              </w:rPr>
              <w:t>and management’s estimated</w:t>
            </w:r>
            <w:r w:rsidRPr="00201083">
              <w:rPr>
                <w:rFonts w:ascii="Arial" w:hAnsi="Arial" w:cs="Arial"/>
                <w:color w:val="000000"/>
                <w:sz w:val="20"/>
                <w:szCs w:val="20"/>
              </w:rPr>
              <w:t xml:space="preserve"> </w:t>
            </w:r>
            <w:r w:rsidRPr="00C238CA">
              <w:rPr>
                <w:rFonts w:ascii="Arial" w:hAnsi="Arial" w:cs="Arial"/>
                <w:color w:val="000000"/>
                <w:sz w:val="20"/>
                <w:szCs w:val="20"/>
              </w:rPr>
              <w:t>selling price and calculated the allowance</w:t>
            </w:r>
            <w:r w:rsidR="00C238CA" w:rsidRPr="00C238CA">
              <w:rPr>
                <w:rFonts w:ascii="Arial" w:hAnsi="Arial" w:cs="Arial"/>
                <w:color w:val="000000"/>
                <w:sz w:val="20"/>
                <w:szCs w:val="20"/>
              </w:rPr>
              <w:t xml:space="preserve"> for</w:t>
            </w:r>
            <w:r w:rsidR="00C238CA">
              <w:rPr>
                <w:rFonts w:ascii="Arial" w:hAnsi="Arial" w:cs="Arial"/>
                <w:color w:val="000000"/>
                <w:spacing w:val="-6"/>
                <w:sz w:val="20"/>
                <w:szCs w:val="20"/>
              </w:rPr>
              <w:t xml:space="preserve"> </w:t>
            </w:r>
            <w:r w:rsidR="00C238CA" w:rsidRPr="00C238CA">
              <w:rPr>
                <w:rFonts w:ascii="Arial" w:hAnsi="Arial" w:cs="Arial"/>
                <w:color w:val="000000"/>
                <w:sz w:val="20"/>
                <w:szCs w:val="20"/>
              </w:rPr>
              <w:t>decrease in value of inventories</w:t>
            </w:r>
            <w:r w:rsidRPr="00C238CA">
              <w:rPr>
                <w:rFonts w:ascii="Arial" w:hAnsi="Arial" w:cs="Arial"/>
                <w:color w:val="000000"/>
                <w:sz w:val="20"/>
                <w:szCs w:val="20"/>
              </w:rPr>
              <w:t xml:space="preserve"> based on the management’s</w:t>
            </w:r>
            <w:r w:rsidRPr="0050177B">
              <w:rPr>
                <w:rFonts w:ascii="Arial" w:hAnsi="Arial" w:cs="Arial"/>
                <w:color w:val="000000"/>
                <w:spacing w:val="-6"/>
                <w:sz w:val="20"/>
                <w:szCs w:val="20"/>
              </w:rPr>
              <w:t xml:space="preserve"> criteria</w:t>
            </w:r>
            <w:r w:rsidRPr="0050177B">
              <w:rPr>
                <w:rFonts w:ascii="Arial" w:hAnsi="Arial" w:cs="Arial"/>
                <w:color w:val="000000"/>
                <w:sz w:val="20"/>
                <w:szCs w:val="20"/>
              </w:rPr>
              <w:t>.</w:t>
            </w:r>
          </w:p>
          <w:p w14:paraId="00CE6A13" w14:textId="77777777" w:rsidR="0050177B" w:rsidRPr="0050177B" w:rsidRDefault="0050177B" w:rsidP="0050177B">
            <w:pPr>
              <w:ind w:right="-18"/>
              <w:jc w:val="thaiDistribute"/>
              <w:rPr>
                <w:rFonts w:ascii="Arial" w:hAnsi="Arial" w:cs="Arial"/>
                <w:color w:val="000000"/>
                <w:sz w:val="20"/>
                <w:szCs w:val="20"/>
              </w:rPr>
            </w:pPr>
          </w:p>
          <w:p w14:paraId="358DA8B9" w14:textId="09C81A25" w:rsidR="006B12FC" w:rsidRPr="0050177B" w:rsidRDefault="0050177B" w:rsidP="0050177B">
            <w:pPr>
              <w:pStyle w:val="Default"/>
              <w:jc w:val="thaiDistribute"/>
              <w:rPr>
                <w:color w:val="auto"/>
                <w:spacing w:val="-4"/>
                <w:sz w:val="12"/>
                <w:szCs w:val="12"/>
              </w:rPr>
            </w:pPr>
            <w:r w:rsidRPr="0050177B">
              <w:rPr>
                <w:sz w:val="20"/>
                <w:szCs w:val="20"/>
              </w:rPr>
              <w:t xml:space="preserve">As a result of the procedures performed, I noted that </w:t>
            </w:r>
            <w:r w:rsidRPr="0050177B">
              <w:rPr>
                <w:spacing w:val="-8"/>
                <w:sz w:val="20"/>
                <w:szCs w:val="20"/>
              </w:rPr>
              <w:t>the management’s criteria used to estimate the allowance</w:t>
            </w:r>
            <w:r w:rsidRPr="0050177B">
              <w:rPr>
                <w:sz w:val="20"/>
                <w:szCs w:val="20"/>
              </w:rPr>
              <w:t xml:space="preserve"> </w:t>
            </w:r>
            <w:r w:rsidRPr="0050177B">
              <w:rPr>
                <w:spacing w:val="-6"/>
                <w:sz w:val="20"/>
                <w:szCs w:val="20"/>
              </w:rPr>
              <w:t xml:space="preserve">for decrease in value of inventories to net realisable </w:t>
            </w:r>
            <w:r w:rsidRPr="00F45ADE">
              <w:rPr>
                <w:spacing w:val="-8"/>
                <w:sz w:val="20"/>
                <w:szCs w:val="20"/>
              </w:rPr>
              <w:t>value was reasonable based on the supporting evidence</w:t>
            </w:r>
            <w:r w:rsidRPr="0050177B">
              <w:rPr>
                <w:sz w:val="20"/>
                <w:szCs w:val="20"/>
              </w:rPr>
              <w:t>.</w:t>
            </w:r>
          </w:p>
        </w:tc>
      </w:tr>
      <w:tr w:rsidR="00D85068" w:rsidRPr="00186266" w14:paraId="426CBE73" w14:textId="77777777" w:rsidTr="00E62DD6">
        <w:tc>
          <w:tcPr>
            <w:tcW w:w="4395" w:type="dxa"/>
            <w:tcBorders>
              <w:bottom w:val="dotted" w:sz="4" w:space="0" w:color="auto"/>
            </w:tcBorders>
            <w:shd w:val="clear" w:color="auto" w:fill="auto"/>
          </w:tcPr>
          <w:p w14:paraId="779FAFE0" w14:textId="77777777" w:rsidR="00D85068" w:rsidRPr="00186266" w:rsidRDefault="00D85068" w:rsidP="00E62DD6">
            <w:pPr>
              <w:tabs>
                <w:tab w:val="left" w:pos="2892"/>
              </w:tabs>
              <w:ind w:right="72"/>
              <w:jc w:val="thaiDistribute"/>
              <w:rPr>
                <w:rFonts w:ascii="Arial" w:eastAsia="Arial" w:hAnsi="Arial" w:cs="Arial"/>
                <w:b/>
                <w:sz w:val="12"/>
                <w:szCs w:val="12"/>
                <w:lang w:bidi="ar-SA"/>
              </w:rPr>
            </w:pPr>
          </w:p>
        </w:tc>
        <w:tc>
          <w:tcPr>
            <w:tcW w:w="4821" w:type="dxa"/>
            <w:tcBorders>
              <w:bottom w:val="dotted" w:sz="4" w:space="0" w:color="auto"/>
            </w:tcBorders>
            <w:shd w:val="clear" w:color="auto" w:fill="auto"/>
          </w:tcPr>
          <w:p w14:paraId="442B0BB4" w14:textId="77777777" w:rsidR="00D85068" w:rsidRPr="00186266" w:rsidRDefault="00D85068" w:rsidP="00E62DD6">
            <w:pPr>
              <w:jc w:val="thaiDistribute"/>
              <w:rPr>
                <w:rFonts w:ascii="Arial" w:hAnsi="Arial" w:cs="Arial"/>
                <w:sz w:val="12"/>
                <w:szCs w:val="12"/>
              </w:rPr>
            </w:pPr>
          </w:p>
        </w:tc>
      </w:tr>
    </w:tbl>
    <w:p w14:paraId="469DC1DE" w14:textId="7A508831" w:rsidR="00243DC5" w:rsidRDefault="00243DC5">
      <w:pPr>
        <w:rPr>
          <w:rFonts w:ascii="Arial" w:hAnsi="Arial" w:cs="Angsana New"/>
          <w:b/>
          <w:bCs/>
          <w:sz w:val="20"/>
          <w:szCs w:val="20"/>
        </w:rPr>
      </w:pPr>
      <w:r>
        <w:rPr>
          <w:rFonts w:cs="Angsana New"/>
          <w:b/>
          <w:bCs/>
          <w:sz w:val="20"/>
          <w:szCs w:val="20"/>
        </w:rPr>
        <w:br w:type="page"/>
      </w: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21"/>
      </w:tblGrid>
      <w:tr w:rsidR="00D85068" w:rsidRPr="00186266" w14:paraId="44B34503" w14:textId="77777777" w:rsidTr="00D85068">
        <w:trPr>
          <w:trHeight w:val="374"/>
        </w:trPr>
        <w:tc>
          <w:tcPr>
            <w:tcW w:w="4395" w:type="dxa"/>
            <w:tcBorders>
              <w:top w:val="single" w:sz="4" w:space="0" w:color="auto"/>
              <w:bottom w:val="single" w:sz="4" w:space="0" w:color="auto"/>
            </w:tcBorders>
            <w:shd w:val="clear" w:color="auto" w:fill="auto"/>
            <w:vAlign w:val="center"/>
          </w:tcPr>
          <w:p w14:paraId="6584BDBB" w14:textId="77777777" w:rsidR="00D85068" w:rsidRPr="00186266" w:rsidRDefault="00D85068" w:rsidP="00E62DD6">
            <w:pPr>
              <w:pStyle w:val="Default"/>
              <w:ind w:right="244"/>
              <w:jc w:val="center"/>
              <w:rPr>
                <w:b/>
                <w:bCs/>
                <w:color w:val="auto"/>
                <w:sz w:val="20"/>
                <w:szCs w:val="20"/>
              </w:rPr>
            </w:pPr>
            <w:r w:rsidRPr="00186266">
              <w:rPr>
                <w:b/>
                <w:bCs/>
                <w:color w:val="auto"/>
                <w:sz w:val="20"/>
                <w:szCs w:val="20"/>
              </w:rPr>
              <w:lastRenderedPageBreak/>
              <w:t>Key audit matter</w:t>
            </w:r>
          </w:p>
        </w:tc>
        <w:tc>
          <w:tcPr>
            <w:tcW w:w="4821" w:type="dxa"/>
            <w:tcBorders>
              <w:top w:val="single" w:sz="4" w:space="0" w:color="auto"/>
              <w:bottom w:val="single" w:sz="4" w:space="0" w:color="auto"/>
            </w:tcBorders>
            <w:shd w:val="clear" w:color="auto" w:fill="auto"/>
            <w:vAlign w:val="center"/>
          </w:tcPr>
          <w:p w14:paraId="306F9BA8" w14:textId="77777777" w:rsidR="00D85068" w:rsidRPr="00186266" w:rsidRDefault="00D85068" w:rsidP="00E62DD6">
            <w:pPr>
              <w:pStyle w:val="Default"/>
              <w:jc w:val="center"/>
              <w:rPr>
                <w:b/>
                <w:bCs/>
                <w:color w:val="auto"/>
                <w:sz w:val="20"/>
                <w:szCs w:val="20"/>
              </w:rPr>
            </w:pPr>
            <w:r w:rsidRPr="00186266">
              <w:rPr>
                <w:b/>
                <w:bCs/>
                <w:color w:val="auto"/>
                <w:sz w:val="20"/>
                <w:szCs w:val="20"/>
              </w:rPr>
              <w:t>How my audit addressed the key audit matter</w:t>
            </w:r>
          </w:p>
        </w:tc>
      </w:tr>
      <w:tr w:rsidR="00D85068" w:rsidRPr="00186266" w14:paraId="1D7EA356" w14:textId="77777777" w:rsidTr="00D85068">
        <w:tc>
          <w:tcPr>
            <w:tcW w:w="4395" w:type="dxa"/>
            <w:tcBorders>
              <w:top w:val="single" w:sz="4" w:space="0" w:color="auto"/>
            </w:tcBorders>
            <w:shd w:val="clear" w:color="auto" w:fill="auto"/>
            <w:vAlign w:val="center"/>
          </w:tcPr>
          <w:p w14:paraId="2C6B5AC9" w14:textId="77777777" w:rsidR="00D85068" w:rsidRPr="00186266" w:rsidRDefault="00D85068" w:rsidP="00E62DD6">
            <w:pPr>
              <w:pStyle w:val="Default"/>
              <w:ind w:right="244"/>
              <w:jc w:val="center"/>
              <w:rPr>
                <w:b/>
                <w:bCs/>
                <w:color w:val="auto"/>
                <w:sz w:val="12"/>
                <w:szCs w:val="12"/>
              </w:rPr>
            </w:pPr>
          </w:p>
        </w:tc>
        <w:tc>
          <w:tcPr>
            <w:tcW w:w="4821" w:type="dxa"/>
            <w:tcBorders>
              <w:top w:val="single" w:sz="4" w:space="0" w:color="auto"/>
            </w:tcBorders>
            <w:shd w:val="clear" w:color="auto" w:fill="auto"/>
            <w:vAlign w:val="center"/>
          </w:tcPr>
          <w:p w14:paraId="2D868A91" w14:textId="77777777" w:rsidR="00D85068" w:rsidRPr="00186266" w:rsidRDefault="00D85068" w:rsidP="00E62DD6">
            <w:pPr>
              <w:pStyle w:val="Default"/>
              <w:jc w:val="center"/>
              <w:rPr>
                <w:b/>
                <w:bCs/>
                <w:color w:val="auto"/>
                <w:sz w:val="12"/>
                <w:szCs w:val="12"/>
              </w:rPr>
            </w:pPr>
          </w:p>
        </w:tc>
      </w:tr>
      <w:tr w:rsidR="00D85068" w:rsidRPr="00186266" w14:paraId="3AB9B845" w14:textId="77777777" w:rsidTr="00E62DD6">
        <w:tc>
          <w:tcPr>
            <w:tcW w:w="4395" w:type="dxa"/>
            <w:shd w:val="clear" w:color="auto" w:fill="auto"/>
            <w:vAlign w:val="center"/>
          </w:tcPr>
          <w:p w14:paraId="1E4CD8BC" w14:textId="77777777" w:rsidR="00D85068" w:rsidRPr="00F1233B" w:rsidRDefault="00D85068" w:rsidP="00E62DD6">
            <w:pPr>
              <w:tabs>
                <w:tab w:val="left" w:pos="2892"/>
              </w:tabs>
              <w:ind w:right="72"/>
              <w:jc w:val="thaiDistribute"/>
              <w:rPr>
                <w:b/>
                <w:bCs/>
                <w:sz w:val="12"/>
                <w:szCs w:val="12"/>
              </w:rPr>
            </w:pPr>
            <w:r w:rsidRPr="00F1233B">
              <w:rPr>
                <w:rFonts w:ascii="Arial" w:eastAsia="Arial" w:hAnsi="Arial" w:cs="Arial"/>
                <w:b/>
                <w:sz w:val="20"/>
                <w:szCs w:val="20"/>
                <w:lang w:bidi="ar-SA"/>
              </w:rPr>
              <w:t>Impairment assessment of goodwill</w:t>
            </w:r>
          </w:p>
        </w:tc>
        <w:tc>
          <w:tcPr>
            <w:tcW w:w="4821" w:type="dxa"/>
            <w:shd w:val="clear" w:color="auto" w:fill="auto"/>
            <w:vAlign w:val="center"/>
          </w:tcPr>
          <w:p w14:paraId="05236A82" w14:textId="77777777" w:rsidR="00D85068" w:rsidRPr="00186266" w:rsidRDefault="00D85068" w:rsidP="00E62DD6">
            <w:pPr>
              <w:pStyle w:val="Default"/>
              <w:jc w:val="center"/>
              <w:rPr>
                <w:b/>
                <w:bCs/>
                <w:color w:val="auto"/>
                <w:sz w:val="12"/>
                <w:szCs w:val="12"/>
              </w:rPr>
            </w:pPr>
          </w:p>
        </w:tc>
      </w:tr>
      <w:tr w:rsidR="00D85068" w:rsidRPr="00186266" w14:paraId="6F51F398" w14:textId="77777777" w:rsidTr="00E62DD6">
        <w:tc>
          <w:tcPr>
            <w:tcW w:w="4395" w:type="dxa"/>
            <w:shd w:val="clear" w:color="auto" w:fill="auto"/>
            <w:vAlign w:val="center"/>
          </w:tcPr>
          <w:p w14:paraId="01DF0E01" w14:textId="77777777" w:rsidR="00D85068" w:rsidRPr="00186266" w:rsidRDefault="00D85068" w:rsidP="00E62DD6">
            <w:pPr>
              <w:pStyle w:val="Default"/>
              <w:ind w:right="244"/>
              <w:jc w:val="center"/>
              <w:rPr>
                <w:b/>
                <w:bCs/>
                <w:color w:val="auto"/>
                <w:sz w:val="12"/>
                <w:szCs w:val="12"/>
              </w:rPr>
            </w:pPr>
          </w:p>
        </w:tc>
        <w:tc>
          <w:tcPr>
            <w:tcW w:w="4821" w:type="dxa"/>
            <w:shd w:val="clear" w:color="auto" w:fill="auto"/>
            <w:vAlign w:val="center"/>
          </w:tcPr>
          <w:p w14:paraId="6528F528" w14:textId="77777777" w:rsidR="00D85068" w:rsidRPr="00186266" w:rsidRDefault="00D85068" w:rsidP="00E62DD6">
            <w:pPr>
              <w:pStyle w:val="Default"/>
              <w:jc w:val="center"/>
              <w:rPr>
                <w:b/>
                <w:bCs/>
                <w:color w:val="auto"/>
                <w:sz w:val="12"/>
                <w:szCs w:val="12"/>
              </w:rPr>
            </w:pPr>
          </w:p>
        </w:tc>
      </w:tr>
      <w:tr w:rsidR="00D85068" w:rsidRPr="00186266" w14:paraId="621229AE" w14:textId="77777777" w:rsidTr="00243DC5">
        <w:tc>
          <w:tcPr>
            <w:tcW w:w="4395" w:type="dxa"/>
            <w:shd w:val="clear" w:color="auto" w:fill="auto"/>
          </w:tcPr>
          <w:p w14:paraId="35FB0CEC" w14:textId="3D26D67F" w:rsidR="00D85068" w:rsidRPr="00186266" w:rsidRDefault="00D85068" w:rsidP="00E62DD6">
            <w:pPr>
              <w:jc w:val="both"/>
              <w:rPr>
                <w:rFonts w:ascii="Arial" w:hAnsi="Arial" w:cs="Arial"/>
                <w:spacing w:val="-6"/>
                <w:sz w:val="20"/>
                <w:szCs w:val="20"/>
              </w:rPr>
            </w:pPr>
            <w:r w:rsidRPr="00186266">
              <w:rPr>
                <w:rFonts w:ascii="Arial" w:hAnsi="Arial" w:cs="Arial"/>
                <w:spacing w:val="-8"/>
                <w:sz w:val="20"/>
                <w:szCs w:val="20"/>
              </w:rPr>
              <w:t xml:space="preserve">Refer </w:t>
            </w:r>
            <w:r w:rsidRPr="00CD0CA7">
              <w:rPr>
                <w:rFonts w:ascii="Arial" w:hAnsi="Arial" w:cs="Arial"/>
                <w:spacing w:val="-8"/>
                <w:sz w:val="20"/>
                <w:szCs w:val="20"/>
              </w:rPr>
              <w:t xml:space="preserve">to Note </w:t>
            </w:r>
            <w:r w:rsidR="00762178" w:rsidRPr="00762178">
              <w:rPr>
                <w:rFonts w:ascii="Arial" w:hAnsi="Arial" w:cs="Browallia New"/>
                <w:spacing w:val="-8"/>
                <w:sz w:val="20"/>
                <w:szCs w:val="25"/>
              </w:rPr>
              <w:t>23</w:t>
            </w:r>
            <w:r w:rsidRPr="00CD0CA7">
              <w:rPr>
                <w:rFonts w:ascii="Arial" w:hAnsi="Arial" w:cs="Arial"/>
                <w:spacing w:val="-8"/>
                <w:sz w:val="20"/>
                <w:szCs w:val="20"/>
              </w:rPr>
              <w:t xml:space="preserve"> Goodwill</w:t>
            </w:r>
            <w:r w:rsidRPr="00186266">
              <w:rPr>
                <w:rFonts w:ascii="Arial" w:hAnsi="Arial" w:cs="Arial"/>
                <w:spacing w:val="-8"/>
                <w:sz w:val="20"/>
                <w:szCs w:val="20"/>
              </w:rPr>
              <w:t xml:space="preserve">, as </w:t>
            </w:r>
            <w:proofErr w:type="gramStart"/>
            <w:r w:rsidRPr="00186266">
              <w:rPr>
                <w:rFonts w:ascii="Arial" w:hAnsi="Arial" w:cs="Arial"/>
                <w:spacing w:val="-8"/>
                <w:sz w:val="20"/>
                <w:szCs w:val="20"/>
              </w:rPr>
              <w:t>at</w:t>
            </w:r>
            <w:proofErr w:type="gramEnd"/>
            <w:r w:rsidRPr="00186266">
              <w:rPr>
                <w:rFonts w:ascii="Arial" w:hAnsi="Arial" w:cs="Arial"/>
                <w:spacing w:val="-8"/>
                <w:sz w:val="20"/>
                <w:szCs w:val="20"/>
              </w:rPr>
              <w:t xml:space="preserve"> </w:t>
            </w:r>
            <w:r w:rsidR="00762178" w:rsidRPr="00762178">
              <w:rPr>
                <w:rFonts w:ascii="Arial" w:hAnsi="Arial" w:cs="Arial"/>
                <w:spacing w:val="-8"/>
                <w:sz w:val="20"/>
                <w:szCs w:val="20"/>
              </w:rPr>
              <w:t>31</w:t>
            </w:r>
            <w:r w:rsidRPr="00186266">
              <w:rPr>
                <w:rFonts w:ascii="Arial" w:hAnsi="Arial" w:cs="Arial"/>
                <w:spacing w:val="-8"/>
                <w:sz w:val="20"/>
                <w:szCs w:val="20"/>
              </w:rPr>
              <w:t xml:space="preserve"> December </w:t>
            </w:r>
            <w:r w:rsidR="00762178" w:rsidRPr="00762178">
              <w:rPr>
                <w:rFonts w:ascii="Arial" w:hAnsi="Arial" w:cs="Arial"/>
                <w:spacing w:val="-8"/>
                <w:sz w:val="20"/>
                <w:szCs w:val="20"/>
              </w:rPr>
              <w:t>202</w:t>
            </w:r>
            <w:r w:rsidR="00762178" w:rsidRPr="00762178">
              <w:rPr>
                <w:rFonts w:ascii="Arial" w:hAnsi="Arial" w:cs="Browallia New"/>
                <w:spacing w:val="-8"/>
                <w:sz w:val="20"/>
                <w:szCs w:val="25"/>
              </w:rPr>
              <w:t>4</w:t>
            </w:r>
            <w:r w:rsidRPr="00186266">
              <w:rPr>
                <w:rFonts w:ascii="Arial" w:hAnsi="Arial" w:cs="Arial"/>
                <w:spacing w:val="-8"/>
                <w:sz w:val="20"/>
                <w:szCs w:val="20"/>
              </w:rPr>
              <w:t>,</w:t>
            </w:r>
            <w:r w:rsidRPr="00186266">
              <w:rPr>
                <w:rFonts w:ascii="Arial" w:hAnsi="Arial" w:cs="Arial"/>
                <w:sz w:val="20"/>
                <w:szCs w:val="20"/>
              </w:rPr>
              <w:t xml:space="preserve"> </w:t>
            </w:r>
            <w:r w:rsidRPr="00186266">
              <w:rPr>
                <w:rFonts w:ascii="Arial" w:hAnsi="Arial" w:cs="Arial"/>
                <w:spacing w:val="-8"/>
                <w:sz w:val="20"/>
                <w:szCs w:val="20"/>
              </w:rPr>
              <w:t xml:space="preserve">the Group recognised goodwill </w:t>
            </w:r>
            <w:r w:rsidR="00CD0CA7">
              <w:rPr>
                <w:rFonts w:ascii="Arial" w:hAnsi="Arial" w:cs="Arial"/>
                <w:spacing w:val="-8"/>
                <w:sz w:val="20"/>
                <w:szCs w:val="20"/>
              </w:rPr>
              <w:t>at book value before recognis</w:t>
            </w:r>
            <w:r w:rsidR="00705A06">
              <w:rPr>
                <w:rFonts w:ascii="Arial" w:hAnsi="Arial" w:cs="Arial"/>
                <w:spacing w:val="-8"/>
                <w:sz w:val="20"/>
                <w:szCs w:val="20"/>
              </w:rPr>
              <w:t>ed</w:t>
            </w:r>
            <w:r w:rsidR="00CD0CA7">
              <w:rPr>
                <w:rFonts w:ascii="Arial" w:hAnsi="Arial" w:cs="Arial"/>
                <w:spacing w:val="-8"/>
                <w:sz w:val="20"/>
                <w:szCs w:val="20"/>
              </w:rPr>
              <w:t xml:space="preserve"> allowance for impairment loss </w:t>
            </w:r>
            <w:r w:rsidRPr="00186266">
              <w:rPr>
                <w:rFonts w:ascii="Arial" w:hAnsi="Arial" w:cs="Arial"/>
                <w:spacing w:val="-8"/>
                <w:sz w:val="20"/>
                <w:szCs w:val="20"/>
              </w:rPr>
              <w:t xml:space="preserve">of Baht </w:t>
            </w:r>
            <w:r w:rsidR="00762178" w:rsidRPr="00762178">
              <w:rPr>
                <w:rFonts w:ascii="Arial" w:hAnsi="Arial" w:cs="Arial"/>
                <w:spacing w:val="-8"/>
                <w:sz w:val="20"/>
                <w:szCs w:val="20"/>
              </w:rPr>
              <w:t>964</w:t>
            </w:r>
            <w:r w:rsidRPr="00186266">
              <w:rPr>
                <w:rFonts w:ascii="Arial" w:hAnsi="Arial" w:cs="Arial"/>
                <w:spacing w:val="-8"/>
                <w:sz w:val="20"/>
                <w:szCs w:val="20"/>
              </w:rPr>
              <w:t xml:space="preserve"> million,</w:t>
            </w:r>
            <w:r w:rsidRPr="00186266">
              <w:rPr>
                <w:rFonts w:ascii="Arial" w:hAnsi="Arial" w:cs="Arial"/>
                <w:sz w:val="20"/>
                <w:szCs w:val="20"/>
              </w:rPr>
              <w:t xml:space="preserve"> which represents </w:t>
            </w:r>
            <w:r w:rsidR="00762178" w:rsidRPr="00762178">
              <w:rPr>
                <w:rFonts w:ascii="Arial" w:hAnsi="Arial" w:cs="Arial"/>
                <w:sz w:val="20"/>
                <w:szCs w:val="20"/>
              </w:rPr>
              <w:t>1</w:t>
            </w:r>
            <w:r w:rsidR="00CD0CA7">
              <w:rPr>
                <w:rFonts w:ascii="Arial" w:hAnsi="Arial" w:cs="Arial"/>
                <w:sz w:val="20"/>
                <w:szCs w:val="20"/>
              </w:rPr>
              <w:t>.</w:t>
            </w:r>
            <w:r w:rsidR="00762178" w:rsidRPr="00762178">
              <w:rPr>
                <w:rFonts w:ascii="Arial" w:hAnsi="Arial" w:cs="Arial"/>
                <w:sz w:val="20"/>
                <w:szCs w:val="20"/>
              </w:rPr>
              <w:t>00</w:t>
            </w:r>
            <w:r w:rsidRPr="00186266">
              <w:rPr>
                <w:rFonts w:ascii="Arial" w:hAnsi="Arial" w:cs="Arial"/>
                <w:sz w:val="20"/>
                <w:szCs w:val="20"/>
              </w:rPr>
              <w:t>% of the total assets in the</w:t>
            </w:r>
            <w:r w:rsidRPr="00186266">
              <w:rPr>
                <w:rFonts w:ascii="Arial" w:hAnsi="Arial" w:cs="Arial"/>
                <w:spacing w:val="-8"/>
                <w:sz w:val="20"/>
                <w:szCs w:val="20"/>
              </w:rPr>
              <w:t xml:space="preserve"> consolidated financial statements</w:t>
            </w:r>
            <w:r w:rsidRPr="00186266">
              <w:rPr>
                <w:rFonts w:ascii="Arial" w:hAnsi="Arial" w:cs="Arial"/>
                <w:sz w:val="20"/>
                <w:szCs w:val="20"/>
              </w:rPr>
              <w:t xml:space="preserve">. </w:t>
            </w:r>
            <w:r w:rsidRPr="00845AAF">
              <w:rPr>
                <w:rFonts w:ascii="Arial" w:hAnsi="Arial" w:cs="Arial"/>
                <w:spacing w:val="-10"/>
                <w:sz w:val="20"/>
                <w:szCs w:val="20"/>
              </w:rPr>
              <w:t xml:space="preserve">Goodwill of Baht </w:t>
            </w:r>
            <w:r w:rsidR="00762178" w:rsidRPr="00762178">
              <w:rPr>
                <w:rFonts w:ascii="Arial" w:hAnsi="Arial" w:cs="Arial"/>
                <w:spacing w:val="-10"/>
                <w:sz w:val="20"/>
                <w:szCs w:val="20"/>
              </w:rPr>
              <w:t>920</w:t>
            </w:r>
            <w:r w:rsidRPr="00845AAF">
              <w:rPr>
                <w:rFonts w:ascii="Arial" w:hAnsi="Arial" w:cs="Arial"/>
                <w:spacing w:val="-10"/>
                <w:sz w:val="20"/>
                <w:szCs w:val="20"/>
              </w:rPr>
              <w:t xml:space="preserve"> million arose from the acquisition</w:t>
            </w:r>
            <w:r w:rsidRPr="00186266">
              <w:rPr>
                <w:rFonts w:ascii="Arial" w:hAnsi="Arial" w:cs="Arial"/>
                <w:spacing w:val="-6"/>
                <w:sz w:val="20"/>
                <w:szCs w:val="20"/>
              </w:rPr>
              <w:t xml:space="preserve"> </w:t>
            </w:r>
            <w:r w:rsidRPr="00845AAF">
              <w:rPr>
                <w:rFonts w:ascii="Arial" w:hAnsi="Arial" w:cs="Arial"/>
                <w:spacing w:val="-10"/>
                <w:sz w:val="20"/>
                <w:szCs w:val="20"/>
              </w:rPr>
              <w:t>of a battery</w:t>
            </w:r>
            <w:r w:rsidR="008E3115" w:rsidRPr="00845AAF">
              <w:rPr>
                <w:rFonts w:ascii="Arial" w:hAnsi="Arial" w:cs="Arial"/>
                <w:spacing w:val="-10"/>
                <w:sz w:val="20"/>
                <w:szCs w:val="20"/>
              </w:rPr>
              <w:t xml:space="preserve"> </w:t>
            </w:r>
            <w:r w:rsidRPr="00845AAF">
              <w:rPr>
                <w:rFonts w:ascii="Arial" w:hAnsi="Arial" w:cs="Arial"/>
                <w:spacing w:val="-10"/>
                <w:sz w:val="20"/>
                <w:szCs w:val="20"/>
              </w:rPr>
              <w:t>manufacturing and distributing business</w:t>
            </w:r>
            <w:r w:rsidRPr="00F26983">
              <w:rPr>
                <w:rFonts w:ascii="Arial" w:hAnsi="Arial" w:cs="Arial"/>
                <w:spacing w:val="-6"/>
                <w:sz w:val="20"/>
                <w:szCs w:val="20"/>
              </w:rPr>
              <w:t xml:space="preserve">. The </w:t>
            </w:r>
            <w:r w:rsidR="00CD0CA7" w:rsidRPr="00F26983">
              <w:rPr>
                <w:rFonts w:ascii="Arial" w:hAnsi="Arial" w:cs="Arial"/>
                <w:spacing w:val="-6"/>
                <w:sz w:val="20"/>
                <w:szCs w:val="20"/>
              </w:rPr>
              <w:t xml:space="preserve">remaining </w:t>
            </w:r>
            <w:r w:rsidRPr="00F26983">
              <w:rPr>
                <w:rFonts w:ascii="Arial" w:hAnsi="Arial" w:cs="Arial"/>
                <w:spacing w:val="-6"/>
                <w:sz w:val="20"/>
                <w:szCs w:val="20"/>
              </w:rPr>
              <w:t>balance</w:t>
            </w:r>
            <w:r w:rsidRPr="00186266">
              <w:rPr>
                <w:rFonts w:ascii="Arial" w:hAnsi="Arial" w:cs="Arial"/>
                <w:sz w:val="20"/>
                <w:szCs w:val="20"/>
              </w:rPr>
              <w:t xml:space="preserve"> </w:t>
            </w:r>
            <w:r w:rsidRPr="00F26983">
              <w:rPr>
                <w:rFonts w:ascii="Arial" w:hAnsi="Arial" w:cs="Arial"/>
                <w:spacing w:val="-8"/>
                <w:sz w:val="20"/>
                <w:szCs w:val="20"/>
              </w:rPr>
              <w:t>of Baht</w:t>
            </w:r>
            <w:r w:rsidR="00CD0CA7" w:rsidRPr="00F26983">
              <w:rPr>
                <w:rFonts w:ascii="Arial" w:hAnsi="Arial" w:cs="Arial"/>
                <w:spacing w:val="-8"/>
                <w:sz w:val="20"/>
                <w:szCs w:val="20"/>
              </w:rPr>
              <w:t xml:space="preserve"> </w:t>
            </w:r>
            <w:r w:rsidR="00762178" w:rsidRPr="00762178">
              <w:rPr>
                <w:rFonts w:ascii="Arial" w:hAnsi="Arial" w:cs="Arial"/>
                <w:spacing w:val="-8"/>
                <w:sz w:val="20"/>
                <w:szCs w:val="20"/>
              </w:rPr>
              <w:t>44</w:t>
            </w:r>
            <w:r w:rsidRPr="00F26983">
              <w:rPr>
                <w:rFonts w:ascii="Arial" w:hAnsi="Arial" w:cs="Arial"/>
                <w:spacing w:val="-8"/>
                <w:sz w:val="20"/>
                <w:szCs w:val="20"/>
              </w:rPr>
              <w:t xml:space="preserve"> million mostly arose from the acquisitions</w:t>
            </w:r>
            <w:r w:rsidRPr="00186266">
              <w:rPr>
                <w:rFonts w:ascii="Arial" w:hAnsi="Arial" w:cs="Arial"/>
                <w:sz w:val="20"/>
                <w:szCs w:val="20"/>
              </w:rPr>
              <w:t xml:space="preserve"> </w:t>
            </w:r>
            <w:r w:rsidRPr="00F26983">
              <w:rPr>
                <w:rFonts w:ascii="Arial" w:hAnsi="Arial" w:cs="Arial"/>
                <w:sz w:val="20"/>
                <w:szCs w:val="20"/>
              </w:rPr>
              <w:t xml:space="preserve">of </w:t>
            </w:r>
            <w:r w:rsidR="00CD0CA7" w:rsidRPr="00F26983">
              <w:rPr>
                <w:rFonts w:ascii="Arial" w:hAnsi="Arial" w:cs="Arial"/>
                <w:sz w:val="20"/>
                <w:szCs w:val="20"/>
              </w:rPr>
              <w:t>other</w:t>
            </w:r>
            <w:r w:rsidRPr="00F26983">
              <w:rPr>
                <w:rFonts w:ascii="Arial" w:hAnsi="Arial" w:cs="Arial"/>
                <w:sz w:val="20"/>
                <w:szCs w:val="20"/>
              </w:rPr>
              <w:t xml:space="preserve"> business</w:t>
            </w:r>
            <w:r w:rsidR="00EE47CF">
              <w:rPr>
                <w:rFonts w:ascii="Arial" w:hAnsi="Arial" w:cs="Arial"/>
                <w:sz w:val="20"/>
                <w:szCs w:val="20"/>
              </w:rPr>
              <w:t>es</w:t>
            </w:r>
            <w:r w:rsidRPr="00F26983">
              <w:rPr>
                <w:rFonts w:ascii="Arial" w:hAnsi="Arial" w:cs="Arial"/>
                <w:sz w:val="20"/>
                <w:szCs w:val="20"/>
              </w:rPr>
              <w:t xml:space="preserve">. The Group recognised an </w:t>
            </w:r>
            <w:r w:rsidRPr="00F26983">
              <w:rPr>
                <w:rFonts w:ascii="Arial" w:hAnsi="Arial" w:cs="Arial"/>
                <w:spacing w:val="-6"/>
                <w:sz w:val="20"/>
                <w:szCs w:val="20"/>
              </w:rPr>
              <w:t>impairment loss on goodwill</w:t>
            </w:r>
            <w:r w:rsidRPr="00F26983">
              <w:rPr>
                <w:rFonts w:ascii="Arial" w:hAnsi="Arial" w:hint="cs"/>
                <w:spacing w:val="-6"/>
                <w:sz w:val="20"/>
                <w:szCs w:val="20"/>
                <w:cs/>
              </w:rPr>
              <w:t xml:space="preserve"> </w:t>
            </w:r>
            <w:r w:rsidRPr="00F26983">
              <w:rPr>
                <w:rFonts w:ascii="Arial" w:hAnsi="Arial"/>
                <w:spacing w:val="-6"/>
                <w:sz w:val="20"/>
                <w:szCs w:val="20"/>
              </w:rPr>
              <w:t xml:space="preserve">of Baht </w:t>
            </w:r>
            <w:r w:rsidR="00762178" w:rsidRPr="00762178">
              <w:rPr>
                <w:rFonts w:ascii="Arial" w:hAnsi="Arial"/>
                <w:spacing w:val="-6"/>
                <w:sz w:val="20"/>
                <w:szCs w:val="20"/>
              </w:rPr>
              <w:t>920</w:t>
            </w:r>
            <w:r w:rsidRPr="00F26983">
              <w:rPr>
                <w:rFonts w:ascii="Arial" w:hAnsi="Arial"/>
                <w:spacing w:val="-6"/>
                <w:sz w:val="20"/>
                <w:szCs w:val="20"/>
              </w:rPr>
              <w:t xml:space="preserve"> million</w:t>
            </w:r>
            <w:r>
              <w:rPr>
                <w:rFonts w:ascii="Arial" w:hAnsi="Arial"/>
                <w:spacing w:val="-4"/>
                <w:sz w:val="20"/>
                <w:szCs w:val="20"/>
              </w:rPr>
              <w:t xml:space="preserve"> and </w:t>
            </w:r>
            <w:r w:rsidRPr="00F26983">
              <w:rPr>
                <w:rFonts w:ascii="Arial" w:hAnsi="Arial"/>
                <w:spacing w:val="-4"/>
                <w:sz w:val="20"/>
                <w:szCs w:val="20"/>
              </w:rPr>
              <w:t xml:space="preserve">an impairment </w:t>
            </w:r>
            <w:r w:rsidR="00866BA2">
              <w:rPr>
                <w:rFonts w:ascii="Arial" w:hAnsi="Arial"/>
                <w:spacing w:val="-4"/>
                <w:sz w:val="20"/>
                <w:szCs w:val="20"/>
                <w:cs/>
              </w:rPr>
              <w:br/>
            </w:r>
            <w:r w:rsidRPr="00F26983">
              <w:rPr>
                <w:rFonts w:ascii="Arial" w:hAnsi="Arial"/>
                <w:spacing w:val="-4"/>
                <w:sz w:val="20"/>
                <w:szCs w:val="20"/>
              </w:rPr>
              <w:t xml:space="preserve">loss </w:t>
            </w:r>
            <w:r w:rsidRPr="00866BA2">
              <w:rPr>
                <w:rFonts w:ascii="Arial" w:hAnsi="Arial"/>
                <w:sz w:val="20"/>
                <w:szCs w:val="20"/>
              </w:rPr>
              <w:t xml:space="preserve">on net assets of </w:t>
            </w:r>
            <w:r w:rsidR="008E3115" w:rsidRPr="00866BA2">
              <w:rPr>
                <w:rFonts w:ascii="Arial" w:hAnsi="Arial"/>
                <w:sz w:val="20"/>
                <w:szCs w:val="20"/>
              </w:rPr>
              <w:t xml:space="preserve">battery </w:t>
            </w:r>
            <w:r w:rsidRPr="00866BA2">
              <w:rPr>
                <w:rFonts w:ascii="Arial" w:hAnsi="Arial" w:cs="Arial"/>
                <w:sz w:val="20"/>
                <w:szCs w:val="20"/>
              </w:rPr>
              <w:t xml:space="preserve">manufacturing and </w:t>
            </w:r>
            <w:r w:rsidRPr="00866BA2">
              <w:rPr>
                <w:rFonts w:ascii="Arial" w:hAnsi="Arial" w:cs="Arial"/>
                <w:spacing w:val="-6"/>
                <w:sz w:val="20"/>
                <w:szCs w:val="20"/>
              </w:rPr>
              <w:t xml:space="preserve">distributing business of Baht </w:t>
            </w:r>
            <w:r w:rsidR="00762178" w:rsidRPr="00762178">
              <w:rPr>
                <w:rFonts w:ascii="Arial" w:hAnsi="Arial"/>
                <w:spacing w:val="-6"/>
                <w:sz w:val="20"/>
                <w:szCs w:val="20"/>
              </w:rPr>
              <w:t>2</w:t>
            </w:r>
            <w:r w:rsidR="00AA6361" w:rsidRPr="00866BA2">
              <w:rPr>
                <w:rFonts w:ascii="Arial" w:hAnsi="Arial"/>
                <w:spacing w:val="-6"/>
                <w:sz w:val="20"/>
                <w:szCs w:val="20"/>
              </w:rPr>
              <w:t>,</w:t>
            </w:r>
            <w:r w:rsidR="00762178" w:rsidRPr="00762178">
              <w:rPr>
                <w:rFonts w:ascii="Arial" w:hAnsi="Arial"/>
                <w:spacing w:val="-6"/>
                <w:sz w:val="20"/>
                <w:szCs w:val="20"/>
              </w:rPr>
              <w:t>433</w:t>
            </w:r>
            <w:r w:rsidRPr="00866BA2">
              <w:rPr>
                <w:rFonts w:ascii="Arial" w:hAnsi="Arial" w:cs="Arial"/>
                <w:spacing w:val="-6"/>
                <w:sz w:val="20"/>
                <w:szCs w:val="20"/>
              </w:rPr>
              <w:t xml:space="preserve"> million</w:t>
            </w:r>
            <w:r w:rsidR="00A3774D" w:rsidRPr="00866BA2">
              <w:rPr>
                <w:rFonts w:ascii="Arial" w:hAnsi="Arial" w:cs="Arial"/>
                <w:spacing w:val="-6"/>
                <w:sz w:val="20"/>
                <w:szCs w:val="20"/>
              </w:rPr>
              <w:t>, totalling</w:t>
            </w:r>
            <w:r w:rsidR="00A3774D">
              <w:rPr>
                <w:rFonts w:ascii="Arial" w:hAnsi="Arial" w:cs="Arial"/>
                <w:sz w:val="20"/>
                <w:szCs w:val="20"/>
              </w:rPr>
              <w:t xml:space="preserve"> </w:t>
            </w:r>
            <w:r w:rsidR="00A3774D" w:rsidRPr="00243DC5">
              <w:rPr>
                <w:rFonts w:ascii="Arial" w:hAnsi="Arial" w:cs="Arial"/>
                <w:spacing w:val="-7"/>
                <w:sz w:val="20"/>
                <w:szCs w:val="20"/>
              </w:rPr>
              <w:t xml:space="preserve">Baht </w:t>
            </w:r>
            <w:r w:rsidR="00762178" w:rsidRPr="00762178">
              <w:rPr>
                <w:rFonts w:ascii="Arial" w:hAnsi="Arial" w:cs="Arial"/>
                <w:spacing w:val="-7"/>
                <w:sz w:val="20"/>
                <w:szCs w:val="20"/>
              </w:rPr>
              <w:t>3</w:t>
            </w:r>
            <w:r w:rsidR="00A3774D" w:rsidRPr="00243DC5">
              <w:rPr>
                <w:rFonts w:ascii="Arial" w:hAnsi="Arial" w:cs="Arial"/>
                <w:spacing w:val="-7"/>
                <w:sz w:val="20"/>
                <w:szCs w:val="20"/>
              </w:rPr>
              <w:t>,</w:t>
            </w:r>
            <w:r w:rsidR="00762178" w:rsidRPr="00762178">
              <w:rPr>
                <w:rFonts w:ascii="Arial" w:hAnsi="Arial" w:cs="Arial"/>
                <w:spacing w:val="-7"/>
                <w:sz w:val="20"/>
                <w:szCs w:val="20"/>
              </w:rPr>
              <w:t>353</w:t>
            </w:r>
            <w:r w:rsidR="00A3774D" w:rsidRPr="00243DC5">
              <w:rPr>
                <w:rFonts w:ascii="Arial" w:hAnsi="Arial" w:cs="Arial"/>
                <w:spacing w:val="-7"/>
                <w:sz w:val="20"/>
                <w:szCs w:val="20"/>
              </w:rPr>
              <w:t xml:space="preserve"> million</w:t>
            </w:r>
            <w:r w:rsidRPr="00243DC5">
              <w:rPr>
                <w:rFonts w:ascii="Arial" w:hAnsi="Arial" w:cs="Arial"/>
                <w:spacing w:val="-7"/>
                <w:sz w:val="20"/>
                <w:szCs w:val="20"/>
              </w:rPr>
              <w:t xml:space="preserve"> in the consolidated financial</w:t>
            </w:r>
            <w:r w:rsidRPr="00186266">
              <w:rPr>
                <w:rFonts w:ascii="Arial" w:hAnsi="Arial" w:cs="Arial"/>
                <w:spacing w:val="-4"/>
                <w:sz w:val="20"/>
                <w:szCs w:val="20"/>
              </w:rPr>
              <w:t xml:space="preserve"> statements</w:t>
            </w:r>
            <w:r w:rsidR="00AC64C9">
              <w:rPr>
                <w:rFonts w:ascii="Arial" w:hAnsi="Arial" w:cs="Arial"/>
                <w:spacing w:val="-4"/>
                <w:sz w:val="20"/>
                <w:szCs w:val="20"/>
              </w:rPr>
              <w:t xml:space="preserve"> for the year ended </w:t>
            </w:r>
            <w:r w:rsidR="00762178" w:rsidRPr="00762178">
              <w:rPr>
                <w:rFonts w:ascii="Arial" w:hAnsi="Arial" w:cs="Arial"/>
                <w:spacing w:val="-4"/>
                <w:sz w:val="20"/>
                <w:szCs w:val="20"/>
              </w:rPr>
              <w:t>2024</w:t>
            </w:r>
            <w:r w:rsidRPr="00186266">
              <w:rPr>
                <w:rFonts w:ascii="Arial" w:hAnsi="Arial" w:cs="Arial"/>
                <w:spacing w:val="-4"/>
                <w:sz w:val="20"/>
                <w:szCs w:val="20"/>
              </w:rPr>
              <w:t>.</w:t>
            </w:r>
          </w:p>
          <w:p w14:paraId="7B2B9990" w14:textId="77777777" w:rsidR="00D85068" w:rsidRPr="00186266" w:rsidRDefault="00D85068" w:rsidP="00E62DD6">
            <w:pPr>
              <w:pStyle w:val="Default"/>
              <w:ind w:right="72"/>
              <w:jc w:val="thaiDistribute"/>
              <w:rPr>
                <w:color w:val="auto"/>
                <w:sz w:val="18"/>
                <w:szCs w:val="18"/>
              </w:rPr>
            </w:pPr>
          </w:p>
          <w:p w14:paraId="52AF35BA" w14:textId="5FAF4C6D" w:rsidR="00D85068" w:rsidRPr="006A6286" w:rsidRDefault="00D85068" w:rsidP="00E62DD6">
            <w:pPr>
              <w:ind w:right="-18"/>
              <w:jc w:val="thaiDistribute"/>
              <w:rPr>
                <w:rFonts w:ascii="Arial" w:hAnsi="Arial" w:cs="Arial"/>
                <w:sz w:val="20"/>
                <w:szCs w:val="20"/>
              </w:rPr>
            </w:pPr>
            <w:r w:rsidRPr="00243DC5">
              <w:rPr>
                <w:rFonts w:ascii="Arial" w:hAnsi="Arial" w:cs="Arial"/>
                <w:spacing w:val="-10"/>
                <w:sz w:val="20"/>
                <w:szCs w:val="20"/>
              </w:rPr>
              <w:t>The management tests goodwill impairment annually</w:t>
            </w:r>
            <w:r w:rsidRPr="006A6286">
              <w:rPr>
                <w:rFonts w:ascii="Arial" w:hAnsi="Arial" w:cs="Arial"/>
                <w:sz w:val="20"/>
                <w:szCs w:val="20"/>
              </w:rPr>
              <w:t xml:space="preserve"> </w:t>
            </w:r>
            <w:r w:rsidR="00E8189E">
              <w:rPr>
                <w:rFonts w:ascii="Arial" w:hAnsi="Arial" w:cs="Arial"/>
                <w:spacing w:val="-10"/>
                <w:sz w:val="20"/>
                <w:szCs w:val="20"/>
              </w:rPr>
              <w:t>or</w:t>
            </w:r>
            <w:r w:rsidRPr="00243DC5">
              <w:rPr>
                <w:rFonts w:ascii="Arial" w:hAnsi="Arial" w:cs="Arial"/>
                <w:spacing w:val="-10"/>
                <w:sz w:val="20"/>
                <w:szCs w:val="20"/>
              </w:rPr>
              <w:t xml:space="preserve"> whenever there is an indicator of impairment</w:t>
            </w:r>
            <w:r w:rsidR="006A6286" w:rsidRPr="006A6286">
              <w:rPr>
                <w:rFonts w:ascii="Arial" w:hAnsi="Arial" w:cs="Arial"/>
                <w:sz w:val="20"/>
                <w:szCs w:val="20"/>
              </w:rPr>
              <w:t xml:space="preserve"> by </w:t>
            </w:r>
            <w:r w:rsidRPr="00243DC5">
              <w:rPr>
                <w:rFonts w:ascii="Arial" w:hAnsi="Arial" w:cs="Arial"/>
                <w:spacing w:val="-10"/>
                <w:sz w:val="20"/>
                <w:szCs w:val="20"/>
              </w:rPr>
              <w:t>perform</w:t>
            </w:r>
            <w:r w:rsidR="006A6286" w:rsidRPr="00243DC5">
              <w:rPr>
                <w:rFonts w:ascii="Arial" w:hAnsi="Arial" w:cs="Arial"/>
                <w:spacing w:val="-10"/>
                <w:sz w:val="20"/>
                <w:szCs w:val="20"/>
              </w:rPr>
              <w:t>ing</w:t>
            </w:r>
            <w:r w:rsidRPr="00243DC5">
              <w:rPr>
                <w:rFonts w:ascii="Arial" w:hAnsi="Arial" w:cs="Arial"/>
                <w:spacing w:val="-10"/>
                <w:sz w:val="20"/>
                <w:szCs w:val="20"/>
              </w:rPr>
              <w:t xml:space="preserve"> impairment test at the cash-generating</w:t>
            </w:r>
            <w:r w:rsidRPr="006A6286">
              <w:rPr>
                <w:rFonts w:ascii="Arial" w:hAnsi="Arial" w:cs="Arial"/>
                <w:sz w:val="20"/>
                <w:szCs w:val="20"/>
              </w:rPr>
              <w:t xml:space="preserve"> unit level (CGU) and calculates its recoverable amount by applying the value-in-use model. This model involves management’s significant judgments in respect to the future operating </w:t>
            </w:r>
            <w:r w:rsidRPr="00243DC5">
              <w:rPr>
                <w:rFonts w:ascii="Arial" w:hAnsi="Arial" w:cs="Arial"/>
                <w:spacing w:val="-7"/>
                <w:sz w:val="20"/>
                <w:szCs w:val="20"/>
              </w:rPr>
              <w:t>results, the projected cash flows and the appropriate</w:t>
            </w:r>
            <w:r w:rsidRPr="006A6286">
              <w:rPr>
                <w:rFonts w:ascii="Arial" w:hAnsi="Arial" w:cs="Arial"/>
                <w:sz w:val="20"/>
                <w:szCs w:val="20"/>
              </w:rPr>
              <w:t xml:space="preserve"> discount rate to be applied to </w:t>
            </w:r>
            <w:r w:rsidRPr="006A6286">
              <w:rPr>
                <w:rFonts w:ascii="Arial" w:hAnsi="Arial" w:cs="Arial"/>
                <w:spacing w:val="-8"/>
                <w:sz w:val="20"/>
                <w:szCs w:val="20"/>
              </w:rPr>
              <w:t>those projected cash flows. The key assumptions</w:t>
            </w:r>
            <w:r w:rsidRPr="006A6286">
              <w:rPr>
                <w:rFonts w:ascii="Arial" w:hAnsi="Arial" w:cs="Arial"/>
                <w:sz w:val="20"/>
                <w:szCs w:val="20"/>
              </w:rPr>
              <w:t xml:space="preserve"> applied in the value-in-use model are as follows:</w:t>
            </w:r>
          </w:p>
          <w:p w14:paraId="26AD09B2" w14:textId="77777777" w:rsidR="00D85068" w:rsidRPr="00186266" w:rsidRDefault="00D85068" w:rsidP="00E62DD6">
            <w:pPr>
              <w:pStyle w:val="ListParagraph"/>
              <w:numPr>
                <w:ilvl w:val="0"/>
                <w:numId w:val="6"/>
              </w:numPr>
              <w:ind w:left="254" w:right="-18" w:hanging="254"/>
              <w:jc w:val="thaiDistribute"/>
              <w:rPr>
                <w:rFonts w:ascii="Arial" w:hAnsi="Arial" w:cs="Arial"/>
                <w:sz w:val="20"/>
                <w:szCs w:val="20"/>
              </w:rPr>
            </w:pPr>
            <w:r w:rsidRPr="00186266">
              <w:rPr>
                <w:rFonts w:ascii="Arial" w:hAnsi="Arial" w:cs="Arial"/>
                <w:sz w:val="20"/>
                <w:szCs w:val="20"/>
              </w:rPr>
              <w:t>revenue growth rate and estimated changes in expenditures of the business.</w:t>
            </w:r>
          </w:p>
          <w:p w14:paraId="5759C56F" w14:textId="77777777" w:rsidR="00D85068" w:rsidRPr="00186266" w:rsidRDefault="00D85068" w:rsidP="00E62DD6">
            <w:pPr>
              <w:pStyle w:val="ListParagraph"/>
              <w:numPr>
                <w:ilvl w:val="0"/>
                <w:numId w:val="6"/>
              </w:numPr>
              <w:ind w:left="254" w:right="-18" w:hanging="254"/>
              <w:jc w:val="thaiDistribute"/>
              <w:rPr>
                <w:rFonts w:ascii="Arial" w:hAnsi="Arial" w:cs="Arial"/>
                <w:sz w:val="20"/>
                <w:szCs w:val="20"/>
              </w:rPr>
            </w:pPr>
            <w:r w:rsidRPr="00186266">
              <w:rPr>
                <w:rFonts w:ascii="Arial" w:hAnsi="Arial" w:cs="Arial"/>
                <w:sz w:val="20"/>
                <w:szCs w:val="20"/>
              </w:rPr>
              <w:t xml:space="preserve">discount rate applied to the projected cash </w:t>
            </w:r>
            <w:r w:rsidRPr="00186266">
              <w:rPr>
                <w:rFonts w:ascii="Arial" w:hAnsi="Arial" w:cs="Arial"/>
                <w:spacing w:val="-6"/>
                <w:sz w:val="20"/>
                <w:szCs w:val="20"/>
              </w:rPr>
              <w:t>flows which is calculated from capital structure</w:t>
            </w:r>
            <w:r w:rsidRPr="00186266">
              <w:rPr>
                <w:rFonts w:ascii="Arial" w:hAnsi="Arial" w:cs="Arial"/>
                <w:sz w:val="20"/>
                <w:szCs w:val="20"/>
              </w:rPr>
              <w:t>, industry specific risk and beta from available industry information.</w:t>
            </w:r>
          </w:p>
          <w:p w14:paraId="29F81003" w14:textId="77777777" w:rsidR="00D85068" w:rsidRPr="00186266" w:rsidRDefault="00D85068" w:rsidP="00E62DD6">
            <w:pPr>
              <w:pStyle w:val="Default"/>
              <w:ind w:right="72"/>
              <w:jc w:val="thaiDistribute"/>
              <w:rPr>
                <w:color w:val="auto"/>
                <w:sz w:val="18"/>
                <w:szCs w:val="18"/>
              </w:rPr>
            </w:pPr>
          </w:p>
          <w:p w14:paraId="2C8B1104" w14:textId="5EC71640" w:rsidR="00D85068" w:rsidRPr="00186266" w:rsidRDefault="00D85068" w:rsidP="00E62DD6">
            <w:pPr>
              <w:jc w:val="thaiDistribute"/>
              <w:rPr>
                <w:rFonts w:ascii="Arial" w:eastAsia="Arial" w:hAnsi="Arial" w:cs="Arial"/>
                <w:sz w:val="18"/>
                <w:szCs w:val="18"/>
                <w:lang w:bidi="ar-SA"/>
              </w:rPr>
            </w:pPr>
            <w:r w:rsidRPr="00186266">
              <w:rPr>
                <w:rFonts w:ascii="Arial" w:hAnsi="Arial" w:cs="Arial"/>
                <w:spacing w:val="-4"/>
                <w:sz w:val="20"/>
                <w:szCs w:val="20"/>
              </w:rPr>
              <w:t xml:space="preserve">I focussed </w:t>
            </w:r>
            <w:r w:rsidR="00AC64C9">
              <w:rPr>
                <w:rFonts w:ascii="Arial" w:hAnsi="Arial" w:cs="Arial"/>
                <w:spacing w:val="-4"/>
                <w:sz w:val="20"/>
                <w:szCs w:val="20"/>
              </w:rPr>
              <w:t xml:space="preserve">on my audit </w:t>
            </w:r>
            <w:r w:rsidRPr="00186266">
              <w:rPr>
                <w:rFonts w:ascii="Arial" w:hAnsi="Arial" w:cs="Arial"/>
                <w:spacing w:val="-4"/>
                <w:sz w:val="20"/>
                <w:szCs w:val="20"/>
              </w:rPr>
              <w:t xml:space="preserve">on the valuation of goodwill </w:t>
            </w:r>
            <w:r w:rsidRPr="00D94D1D">
              <w:rPr>
                <w:rFonts w:ascii="Arial" w:hAnsi="Arial" w:cs="Arial"/>
                <w:spacing w:val="-10"/>
                <w:sz w:val="20"/>
                <w:szCs w:val="20"/>
              </w:rPr>
              <w:t>arising from the acquisition of a battery manufacturing</w:t>
            </w:r>
            <w:r w:rsidRPr="00186266">
              <w:rPr>
                <w:rFonts w:ascii="Arial" w:hAnsi="Arial" w:cs="Arial"/>
                <w:sz w:val="20"/>
                <w:szCs w:val="20"/>
              </w:rPr>
              <w:t xml:space="preserve"> </w:t>
            </w:r>
            <w:r w:rsidRPr="00243DC5">
              <w:rPr>
                <w:rFonts w:ascii="Arial" w:hAnsi="Arial" w:cs="Arial"/>
                <w:spacing w:val="-6"/>
                <w:sz w:val="20"/>
                <w:szCs w:val="20"/>
              </w:rPr>
              <w:t>and distributing business due to its significant value and the fact that the determination of value-in-</w:t>
            </w:r>
            <w:r w:rsidRPr="00186266">
              <w:rPr>
                <w:rFonts w:ascii="Arial" w:hAnsi="Arial" w:cs="Arial"/>
                <w:spacing w:val="-8"/>
                <w:sz w:val="20"/>
                <w:szCs w:val="20"/>
              </w:rPr>
              <w:t xml:space="preserve">use </w:t>
            </w:r>
            <w:r w:rsidRPr="00243DC5">
              <w:rPr>
                <w:rFonts w:ascii="Arial" w:hAnsi="Arial" w:cs="Arial"/>
                <w:sz w:val="20"/>
                <w:szCs w:val="20"/>
              </w:rPr>
              <w:t xml:space="preserve">depends on </w:t>
            </w:r>
            <w:proofErr w:type="gramStart"/>
            <w:r w:rsidRPr="00243DC5">
              <w:rPr>
                <w:rFonts w:ascii="Arial" w:hAnsi="Arial" w:cs="Arial"/>
                <w:sz w:val="20"/>
                <w:szCs w:val="20"/>
              </w:rPr>
              <w:t>a number of</w:t>
            </w:r>
            <w:proofErr w:type="gramEnd"/>
            <w:r w:rsidRPr="00243DC5">
              <w:rPr>
                <w:rFonts w:ascii="Arial" w:hAnsi="Arial" w:cs="Arial"/>
                <w:sz w:val="20"/>
                <w:szCs w:val="20"/>
              </w:rPr>
              <w:t xml:space="preserve"> assumptions. Those assumptions involve management’s significant judgements</w:t>
            </w:r>
            <w:r w:rsidRPr="00186266">
              <w:rPr>
                <w:rFonts w:ascii="Arial" w:hAnsi="Arial" w:cs="Arial"/>
                <w:sz w:val="20"/>
                <w:szCs w:val="20"/>
              </w:rPr>
              <w:t xml:space="preserve"> </w:t>
            </w:r>
            <w:r w:rsidRPr="00186266">
              <w:rPr>
                <w:rFonts w:ascii="Arial" w:hAnsi="Arial" w:cs="Arial"/>
                <w:spacing w:val="-4"/>
                <w:sz w:val="20"/>
                <w:szCs w:val="20"/>
              </w:rPr>
              <w:t>in assessing the feasibility of future business plans</w:t>
            </w:r>
            <w:r w:rsidRPr="00186266">
              <w:rPr>
                <w:rFonts w:ascii="Arial" w:hAnsi="Arial" w:cs="Arial"/>
                <w:sz w:val="20"/>
                <w:szCs w:val="20"/>
              </w:rPr>
              <w:t>.</w:t>
            </w:r>
          </w:p>
        </w:tc>
        <w:tc>
          <w:tcPr>
            <w:tcW w:w="4821" w:type="dxa"/>
            <w:shd w:val="clear" w:color="auto" w:fill="auto"/>
          </w:tcPr>
          <w:p w14:paraId="6E189CB1" w14:textId="127D69DA" w:rsidR="00D85068" w:rsidRPr="00186266" w:rsidRDefault="00D85068" w:rsidP="00E62DD6">
            <w:pPr>
              <w:ind w:right="-18"/>
              <w:jc w:val="thaiDistribute"/>
              <w:rPr>
                <w:rFonts w:ascii="Arial" w:hAnsi="Arial" w:cs="Arial"/>
                <w:sz w:val="20"/>
                <w:szCs w:val="20"/>
              </w:rPr>
            </w:pPr>
            <w:r w:rsidRPr="00186266">
              <w:rPr>
                <w:rFonts w:ascii="Arial" w:hAnsi="Arial" w:cs="Arial"/>
                <w:sz w:val="20"/>
                <w:szCs w:val="20"/>
              </w:rPr>
              <w:t xml:space="preserve">I carried out the following procedures to assess the impairment testing of goodwill arising from the </w:t>
            </w:r>
            <w:r w:rsidRPr="004E597E">
              <w:rPr>
                <w:rFonts w:ascii="Arial" w:hAnsi="Arial" w:cs="Arial"/>
                <w:spacing w:val="-6"/>
                <w:sz w:val="20"/>
                <w:szCs w:val="20"/>
              </w:rPr>
              <w:t>acquisition of a battery manufacturing and distributing</w:t>
            </w:r>
            <w:r w:rsidRPr="00186266">
              <w:rPr>
                <w:rFonts w:ascii="Arial" w:hAnsi="Arial" w:cs="Arial"/>
                <w:sz w:val="20"/>
                <w:szCs w:val="20"/>
              </w:rPr>
              <w:t xml:space="preserve"> business which was prepared by the management.</w:t>
            </w:r>
          </w:p>
          <w:p w14:paraId="41403520" w14:textId="77777777" w:rsidR="00D85068" w:rsidRPr="00186266" w:rsidRDefault="00D85068" w:rsidP="00E62DD6">
            <w:pPr>
              <w:ind w:right="-18"/>
              <w:jc w:val="thaiDistribute"/>
              <w:rPr>
                <w:rFonts w:ascii="Arial" w:hAnsi="Arial" w:cs="Arial"/>
                <w:sz w:val="20"/>
                <w:szCs w:val="20"/>
              </w:rPr>
            </w:pPr>
          </w:p>
          <w:p w14:paraId="26A9E2E5" w14:textId="77777777" w:rsidR="00A53579" w:rsidRDefault="00D85068" w:rsidP="00E62DD6">
            <w:pPr>
              <w:pStyle w:val="ListParagraph"/>
              <w:numPr>
                <w:ilvl w:val="0"/>
                <w:numId w:val="6"/>
              </w:numPr>
              <w:ind w:left="254" w:right="-18" w:hanging="254"/>
              <w:jc w:val="thaiDistribute"/>
              <w:rPr>
                <w:rFonts w:ascii="Arial" w:hAnsi="Arial" w:cs="Arial"/>
                <w:sz w:val="20"/>
                <w:szCs w:val="20"/>
              </w:rPr>
            </w:pPr>
            <w:r w:rsidRPr="00186266">
              <w:rPr>
                <w:rFonts w:ascii="Arial" w:hAnsi="Arial" w:cs="Arial"/>
                <w:sz w:val="20"/>
                <w:szCs w:val="20"/>
              </w:rPr>
              <w:t>assessed the appropriateness of management’s identification of the CGUs.</w:t>
            </w:r>
          </w:p>
          <w:p w14:paraId="5742EC28" w14:textId="6E55B4BB" w:rsidR="00D85068" w:rsidRPr="00186266" w:rsidRDefault="00AC6C44" w:rsidP="00E62DD6">
            <w:pPr>
              <w:pStyle w:val="ListParagraph"/>
              <w:numPr>
                <w:ilvl w:val="0"/>
                <w:numId w:val="6"/>
              </w:numPr>
              <w:ind w:left="254" w:right="-18" w:hanging="254"/>
              <w:jc w:val="thaiDistribute"/>
              <w:rPr>
                <w:rFonts w:ascii="Arial" w:hAnsi="Arial" w:cs="Arial"/>
                <w:sz w:val="20"/>
                <w:szCs w:val="20"/>
              </w:rPr>
            </w:pPr>
            <w:r w:rsidRPr="00AC6C44">
              <w:rPr>
                <w:rFonts w:ascii="Arial" w:hAnsi="Arial" w:cs="Arial"/>
                <w:spacing w:val="-6"/>
                <w:sz w:val="20"/>
                <w:szCs w:val="20"/>
              </w:rPr>
              <w:t>evaluated the competency, qualifications, experience</w:t>
            </w:r>
            <w:r w:rsidRPr="00AC6C44">
              <w:rPr>
                <w:rFonts w:ascii="Arial" w:hAnsi="Arial" w:cs="Arial"/>
                <w:sz w:val="20"/>
                <w:szCs w:val="20"/>
              </w:rPr>
              <w:t xml:space="preserve"> and objectivity of management’s experts</w:t>
            </w:r>
            <w:r w:rsidR="007742D4">
              <w:rPr>
                <w:rFonts w:ascii="Arial" w:hAnsi="Arial" w:cs="Arial"/>
                <w:sz w:val="20"/>
                <w:szCs w:val="20"/>
              </w:rPr>
              <w:t>.</w:t>
            </w:r>
          </w:p>
          <w:p w14:paraId="3D6AAB13" w14:textId="77777777" w:rsidR="00D85068" w:rsidRPr="00186266" w:rsidRDefault="00D85068" w:rsidP="00E62DD6">
            <w:pPr>
              <w:pStyle w:val="ListParagraph"/>
              <w:numPr>
                <w:ilvl w:val="0"/>
                <w:numId w:val="6"/>
              </w:numPr>
              <w:ind w:left="254" w:right="-18" w:hanging="254"/>
              <w:jc w:val="thaiDistribute"/>
              <w:rPr>
                <w:rFonts w:ascii="Arial" w:hAnsi="Arial" w:cs="Arial"/>
                <w:sz w:val="20"/>
                <w:szCs w:val="20"/>
              </w:rPr>
            </w:pPr>
            <w:r w:rsidRPr="00186266">
              <w:rPr>
                <w:rFonts w:ascii="Arial" w:hAnsi="Arial" w:cs="Arial"/>
                <w:sz w:val="20"/>
                <w:szCs w:val="20"/>
              </w:rPr>
              <w:t xml:space="preserve">held discussions with management to understand </w:t>
            </w:r>
            <w:r w:rsidRPr="00186266">
              <w:rPr>
                <w:rFonts w:ascii="Arial" w:hAnsi="Arial" w:cs="Arial"/>
                <w:spacing w:val="-4"/>
                <w:sz w:val="20"/>
                <w:szCs w:val="20"/>
              </w:rPr>
              <w:t>the basis for the assumptions applied and evaluated</w:t>
            </w:r>
            <w:r w:rsidRPr="00186266">
              <w:rPr>
                <w:rFonts w:ascii="Arial" w:hAnsi="Arial" w:cs="Arial"/>
                <w:sz w:val="20"/>
                <w:szCs w:val="20"/>
              </w:rPr>
              <w:t xml:space="preserve"> whether the goodwill impairment testing process and assumptions had been applied appropriately and were in line with the nature of the business.</w:t>
            </w:r>
          </w:p>
          <w:p w14:paraId="4031CB00" w14:textId="77777777" w:rsidR="00D85068" w:rsidRPr="00186266" w:rsidRDefault="00D85068" w:rsidP="00E62DD6">
            <w:pPr>
              <w:pStyle w:val="ListParagraph"/>
              <w:numPr>
                <w:ilvl w:val="0"/>
                <w:numId w:val="6"/>
              </w:numPr>
              <w:ind w:left="254" w:right="-18" w:hanging="254"/>
              <w:jc w:val="thaiDistribute"/>
              <w:rPr>
                <w:rFonts w:ascii="Arial" w:hAnsi="Arial" w:cs="Arial"/>
                <w:sz w:val="20"/>
                <w:szCs w:val="20"/>
              </w:rPr>
            </w:pPr>
            <w:r w:rsidRPr="00186266">
              <w:rPr>
                <w:rFonts w:ascii="Arial" w:hAnsi="Arial" w:cs="Arial"/>
                <w:spacing w:val="-4"/>
                <w:sz w:val="20"/>
                <w:szCs w:val="20"/>
              </w:rPr>
              <w:t>challenged management’s significant assumptions</w:t>
            </w:r>
            <w:r w:rsidRPr="00186266">
              <w:rPr>
                <w:rFonts w:ascii="Arial" w:hAnsi="Arial" w:cs="Arial"/>
                <w:sz w:val="20"/>
                <w:szCs w:val="20"/>
              </w:rPr>
              <w:t xml:space="preserve"> </w:t>
            </w:r>
            <w:r w:rsidRPr="00186266">
              <w:rPr>
                <w:rFonts w:ascii="Arial" w:hAnsi="Arial" w:cs="Arial"/>
                <w:spacing w:val="-4"/>
                <w:sz w:val="20"/>
                <w:szCs w:val="20"/>
              </w:rPr>
              <w:t>used in the goodwill impairment testing, especially</w:t>
            </w:r>
            <w:r w:rsidRPr="00186266">
              <w:rPr>
                <w:rFonts w:ascii="Arial" w:hAnsi="Arial" w:cs="Arial"/>
                <w:sz w:val="20"/>
                <w:szCs w:val="20"/>
              </w:rPr>
              <w:t xml:space="preserve"> the revenue growth rate, estimated changes in expenditures and discount rate. My procedures </w:t>
            </w:r>
            <w:r w:rsidRPr="00186266">
              <w:rPr>
                <w:rFonts w:ascii="Arial" w:hAnsi="Arial" w:cs="Arial"/>
                <w:spacing w:val="-2"/>
                <w:sz w:val="20"/>
                <w:szCs w:val="20"/>
              </w:rPr>
              <w:t>included comparing those assumptions to reliable external</w:t>
            </w:r>
            <w:r w:rsidRPr="00186266">
              <w:rPr>
                <w:rFonts w:ascii="Arial" w:hAnsi="Arial" w:cs="Arial"/>
                <w:sz w:val="20"/>
                <w:szCs w:val="20"/>
              </w:rPr>
              <w:t xml:space="preserve"> sources and the approved business plan.</w:t>
            </w:r>
          </w:p>
          <w:p w14:paraId="51458355" w14:textId="5ABF1D00" w:rsidR="00D85068" w:rsidRPr="00186266" w:rsidRDefault="00D85068" w:rsidP="00E62DD6">
            <w:pPr>
              <w:pStyle w:val="ListParagraph"/>
              <w:numPr>
                <w:ilvl w:val="0"/>
                <w:numId w:val="6"/>
              </w:numPr>
              <w:ind w:left="254" w:right="-18" w:hanging="254"/>
              <w:jc w:val="thaiDistribute"/>
              <w:rPr>
                <w:rFonts w:ascii="Arial" w:hAnsi="Arial" w:cs="Arial"/>
                <w:sz w:val="20"/>
                <w:szCs w:val="20"/>
              </w:rPr>
            </w:pPr>
            <w:r w:rsidRPr="00186266">
              <w:rPr>
                <w:rFonts w:ascii="Arial" w:hAnsi="Arial" w:cs="Arial"/>
                <w:spacing w:val="-4"/>
                <w:sz w:val="20"/>
                <w:szCs w:val="20"/>
              </w:rPr>
              <w:t>assessed the reasonableness of the business plan</w:t>
            </w:r>
            <w:r w:rsidRPr="00186266">
              <w:rPr>
                <w:rFonts w:ascii="Arial" w:hAnsi="Arial" w:cs="Arial"/>
                <w:sz w:val="20"/>
                <w:szCs w:val="20"/>
              </w:rPr>
              <w:t xml:space="preserve"> by comparing the </w:t>
            </w:r>
            <w:r w:rsidR="00762178" w:rsidRPr="00762178">
              <w:rPr>
                <w:rFonts w:ascii="Arial" w:hAnsi="Arial" w:cs="Arial"/>
                <w:sz w:val="20"/>
                <w:szCs w:val="20"/>
              </w:rPr>
              <w:t>2024</w:t>
            </w:r>
            <w:r w:rsidRPr="00186266">
              <w:rPr>
                <w:rFonts w:ascii="Arial" w:hAnsi="Arial" w:cs="Arial"/>
                <w:sz w:val="20"/>
                <w:szCs w:val="20"/>
              </w:rPr>
              <w:t xml:space="preserve"> plan with actual results.</w:t>
            </w:r>
          </w:p>
          <w:p w14:paraId="72CC46E4" w14:textId="77777777" w:rsidR="00D85068" w:rsidRPr="00186266" w:rsidRDefault="00D85068" w:rsidP="00E62DD6">
            <w:pPr>
              <w:pStyle w:val="ListParagraph"/>
              <w:numPr>
                <w:ilvl w:val="0"/>
                <w:numId w:val="6"/>
              </w:numPr>
              <w:ind w:left="254" w:right="-18" w:hanging="254"/>
              <w:jc w:val="thaiDistribute"/>
              <w:rPr>
                <w:rFonts w:ascii="Arial" w:hAnsi="Arial" w:cs="Arial"/>
                <w:spacing w:val="-4"/>
                <w:sz w:val="20"/>
                <w:szCs w:val="20"/>
              </w:rPr>
            </w:pPr>
            <w:r w:rsidRPr="00186266">
              <w:rPr>
                <w:rFonts w:ascii="Arial" w:hAnsi="Arial" w:cs="Arial"/>
                <w:sz w:val="20"/>
                <w:szCs w:val="20"/>
              </w:rPr>
              <w:t xml:space="preserve">assessed the discount rate </w:t>
            </w:r>
            <w:proofErr w:type="gramStart"/>
            <w:r w:rsidRPr="00186266">
              <w:rPr>
                <w:rFonts w:ascii="Arial" w:hAnsi="Arial" w:cs="Arial"/>
                <w:sz w:val="20"/>
                <w:szCs w:val="20"/>
              </w:rPr>
              <w:t>taking into account</w:t>
            </w:r>
            <w:proofErr w:type="gramEnd"/>
            <w:r w:rsidRPr="00186266">
              <w:rPr>
                <w:rFonts w:ascii="Arial" w:hAnsi="Arial" w:cs="Arial"/>
                <w:sz w:val="20"/>
                <w:szCs w:val="20"/>
              </w:rPr>
              <w:t xml:space="preserve"> </w:t>
            </w:r>
            <w:r w:rsidRPr="00186266">
              <w:rPr>
                <w:rFonts w:ascii="Arial" w:hAnsi="Arial" w:cs="Arial"/>
                <w:spacing w:val="-4"/>
                <w:sz w:val="20"/>
                <w:szCs w:val="20"/>
              </w:rPr>
              <w:t>independently obtained data from publicly available</w:t>
            </w:r>
            <w:r w:rsidRPr="00186266">
              <w:rPr>
                <w:rFonts w:ascii="Arial" w:hAnsi="Arial" w:cs="Arial"/>
                <w:sz w:val="20"/>
                <w:szCs w:val="20"/>
              </w:rPr>
              <w:t xml:space="preserve"> information on other companies in the industry, obtained independently by the auditor’s expert, to evaluate whether the discount rate used by the</w:t>
            </w:r>
            <w:r w:rsidRPr="00186266">
              <w:rPr>
                <w:rFonts w:ascii="Arial" w:hAnsi="Arial" w:cs="Arial"/>
                <w:spacing w:val="-4"/>
                <w:sz w:val="20"/>
                <w:szCs w:val="20"/>
              </w:rPr>
              <w:t xml:space="preserve"> </w:t>
            </w:r>
            <w:r w:rsidRPr="00186266">
              <w:rPr>
                <w:rFonts w:ascii="Arial" w:hAnsi="Arial" w:cs="Arial"/>
                <w:sz w:val="20"/>
                <w:szCs w:val="20"/>
              </w:rPr>
              <w:t>management was within an acceptable range compared</w:t>
            </w:r>
            <w:r w:rsidRPr="00186266">
              <w:rPr>
                <w:rFonts w:ascii="Arial" w:hAnsi="Arial" w:cs="Arial"/>
                <w:spacing w:val="-4"/>
                <w:sz w:val="20"/>
                <w:szCs w:val="20"/>
              </w:rPr>
              <w:t xml:space="preserve"> to comparable companies in the industry.</w:t>
            </w:r>
          </w:p>
          <w:p w14:paraId="21C89210" w14:textId="77777777" w:rsidR="00D85068" w:rsidRPr="00186266" w:rsidRDefault="00D85068" w:rsidP="00E62DD6">
            <w:pPr>
              <w:pStyle w:val="ListParagraph"/>
              <w:numPr>
                <w:ilvl w:val="0"/>
                <w:numId w:val="6"/>
              </w:numPr>
              <w:ind w:left="254" w:right="-18" w:hanging="254"/>
              <w:jc w:val="thaiDistribute"/>
              <w:rPr>
                <w:rFonts w:ascii="Arial" w:hAnsi="Arial" w:cs="Arial"/>
                <w:sz w:val="20"/>
                <w:szCs w:val="20"/>
              </w:rPr>
            </w:pPr>
            <w:r w:rsidRPr="00186266">
              <w:rPr>
                <w:rFonts w:ascii="Arial" w:hAnsi="Arial" w:cs="Arial"/>
                <w:sz w:val="20"/>
                <w:szCs w:val="20"/>
              </w:rPr>
              <w:t>assessed the factors which were sensitive to assumptions and tested the sensitivity analysis of key assumptions to assess the potential impact from changing in those assumptions.</w:t>
            </w:r>
          </w:p>
          <w:p w14:paraId="269845C2" w14:textId="77777777" w:rsidR="00D85068" w:rsidRPr="00186266" w:rsidRDefault="00D85068" w:rsidP="00E62DD6">
            <w:pPr>
              <w:ind w:right="-18"/>
              <w:jc w:val="thaiDistribute"/>
              <w:rPr>
                <w:rFonts w:ascii="Arial" w:hAnsi="Arial" w:cs="Arial"/>
                <w:sz w:val="20"/>
                <w:szCs w:val="20"/>
              </w:rPr>
            </w:pPr>
          </w:p>
          <w:p w14:paraId="3AB8E411" w14:textId="77777777" w:rsidR="00D85068" w:rsidRPr="00186266" w:rsidRDefault="00D85068" w:rsidP="00E62DD6">
            <w:pPr>
              <w:pStyle w:val="Default"/>
              <w:jc w:val="thaiDistribute"/>
              <w:rPr>
                <w:color w:val="auto"/>
                <w:spacing w:val="-4"/>
                <w:sz w:val="12"/>
                <w:szCs w:val="12"/>
              </w:rPr>
            </w:pPr>
            <w:r w:rsidRPr="00186266">
              <w:rPr>
                <w:color w:val="auto"/>
                <w:sz w:val="20"/>
                <w:szCs w:val="20"/>
              </w:rPr>
              <w:t xml:space="preserve">As a result of the procedures performed, the key </w:t>
            </w:r>
            <w:r w:rsidRPr="00186266">
              <w:rPr>
                <w:color w:val="auto"/>
                <w:spacing w:val="-6"/>
                <w:sz w:val="20"/>
                <w:szCs w:val="20"/>
              </w:rPr>
              <w:t>assumptions used by the management were reasonable</w:t>
            </w:r>
            <w:r w:rsidRPr="00186266">
              <w:rPr>
                <w:color w:val="auto"/>
                <w:sz w:val="20"/>
                <w:szCs w:val="20"/>
              </w:rPr>
              <w:t xml:space="preserve"> </w:t>
            </w:r>
            <w:r w:rsidRPr="00186266">
              <w:rPr>
                <w:color w:val="auto"/>
                <w:spacing w:val="-4"/>
                <w:sz w:val="20"/>
                <w:szCs w:val="20"/>
              </w:rPr>
              <w:t>and within the acceptable range. They were consistent</w:t>
            </w:r>
            <w:r w:rsidRPr="00186266">
              <w:rPr>
                <w:color w:val="auto"/>
                <w:sz w:val="20"/>
                <w:szCs w:val="20"/>
              </w:rPr>
              <w:t xml:space="preserve"> with supporting evidence.</w:t>
            </w:r>
          </w:p>
        </w:tc>
      </w:tr>
      <w:tr w:rsidR="00D85068" w:rsidRPr="00186266" w14:paraId="302B318D" w14:textId="77777777" w:rsidTr="00DB39D0">
        <w:tc>
          <w:tcPr>
            <w:tcW w:w="4395" w:type="dxa"/>
            <w:tcBorders>
              <w:bottom w:val="single" w:sz="4" w:space="0" w:color="auto"/>
            </w:tcBorders>
            <w:shd w:val="clear" w:color="auto" w:fill="auto"/>
          </w:tcPr>
          <w:p w14:paraId="6DD5D951" w14:textId="77777777" w:rsidR="00D85068" w:rsidRPr="00186266" w:rsidRDefault="00D85068" w:rsidP="00E62DD6">
            <w:pPr>
              <w:tabs>
                <w:tab w:val="left" w:pos="2892"/>
              </w:tabs>
              <w:ind w:right="72"/>
              <w:jc w:val="thaiDistribute"/>
              <w:rPr>
                <w:rFonts w:ascii="Arial" w:eastAsia="Arial" w:hAnsi="Arial" w:cs="Arial"/>
                <w:b/>
                <w:sz w:val="12"/>
                <w:szCs w:val="12"/>
                <w:lang w:bidi="ar-SA"/>
              </w:rPr>
            </w:pPr>
          </w:p>
        </w:tc>
        <w:tc>
          <w:tcPr>
            <w:tcW w:w="4821" w:type="dxa"/>
            <w:tcBorders>
              <w:bottom w:val="single" w:sz="4" w:space="0" w:color="auto"/>
            </w:tcBorders>
            <w:shd w:val="clear" w:color="auto" w:fill="auto"/>
          </w:tcPr>
          <w:p w14:paraId="3FFEE1DA" w14:textId="77777777" w:rsidR="00D85068" w:rsidRPr="00186266" w:rsidRDefault="00D85068" w:rsidP="00E62DD6">
            <w:pPr>
              <w:jc w:val="thaiDistribute"/>
              <w:rPr>
                <w:rFonts w:ascii="Arial" w:hAnsi="Arial" w:cs="Arial"/>
                <w:sz w:val="12"/>
                <w:szCs w:val="12"/>
              </w:rPr>
            </w:pPr>
          </w:p>
        </w:tc>
      </w:tr>
    </w:tbl>
    <w:p w14:paraId="1201AE34" w14:textId="77777777" w:rsidR="00D85068" w:rsidRDefault="00D85068" w:rsidP="00F67AF3">
      <w:pPr>
        <w:pStyle w:val="Default"/>
        <w:jc w:val="thaiDistribute"/>
        <w:rPr>
          <w:rFonts w:cs="Angsana New"/>
          <w:b/>
          <w:bCs/>
          <w:color w:val="auto"/>
          <w:sz w:val="20"/>
          <w:szCs w:val="20"/>
        </w:rPr>
      </w:pPr>
    </w:p>
    <w:p w14:paraId="09A9C012" w14:textId="77777777" w:rsidR="00D85068" w:rsidRPr="00186266" w:rsidRDefault="00D85068" w:rsidP="00F67AF3">
      <w:pPr>
        <w:pStyle w:val="Default"/>
        <w:jc w:val="thaiDistribute"/>
        <w:rPr>
          <w:rFonts w:cs="Angsana New"/>
          <w:b/>
          <w:bCs/>
          <w:color w:val="auto"/>
          <w:sz w:val="20"/>
          <w:szCs w:val="20"/>
          <w:cs/>
        </w:rPr>
        <w:sectPr w:rsidR="00D85068" w:rsidRPr="00186266" w:rsidSect="00243DC5">
          <w:pgSz w:w="11909" w:h="16834" w:code="9"/>
          <w:pgMar w:top="2880" w:right="720" w:bottom="720" w:left="1987" w:header="706" w:footer="706" w:gutter="0"/>
          <w:pgNumType w:start="1"/>
          <w:cols w:space="708"/>
          <w:docGrid w:linePitch="360"/>
        </w:sectPr>
      </w:pPr>
    </w:p>
    <w:p w14:paraId="67C6891D" w14:textId="77777777" w:rsidR="005B49D6" w:rsidRPr="00544869" w:rsidRDefault="00E07F94" w:rsidP="00F67AF3">
      <w:pPr>
        <w:pStyle w:val="Default"/>
        <w:jc w:val="thaiDistribute"/>
        <w:rPr>
          <w:rFonts w:eastAsia="Calibri" w:cstheme="minorBidi"/>
          <w:b/>
          <w:bCs/>
          <w:color w:val="auto"/>
          <w:sz w:val="20"/>
          <w:szCs w:val="20"/>
          <w:cs/>
        </w:rPr>
      </w:pPr>
      <w:r w:rsidRPr="00186266">
        <w:rPr>
          <w:rFonts w:eastAsia="Calibri"/>
          <w:b/>
          <w:bCs/>
          <w:color w:val="auto"/>
          <w:sz w:val="20"/>
          <w:szCs w:val="20"/>
        </w:rPr>
        <w:lastRenderedPageBreak/>
        <w:t>Other i</w:t>
      </w:r>
      <w:r w:rsidR="00790517" w:rsidRPr="00186266">
        <w:rPr>
          <w:rFonts w:eastAsia="Calibri"/>
          <w:b/>
          <w:bCs/>
          <w:color w:val="auto"/>
          <w:sz w:val="20"/>
          <w:szCs w:val="20"/>
        </w:rPr>
        <w:t>nformation</w:t>
      </w:r>
    </w:p>
    <w:p w14:paraId="4686FB92" w14:textId="77777777" w:rsidR="00E3702E" w:rsidRPr="00186266" w:rsidRDefault="00E3702E" w:rsidP="00F67AF3">
      <w:pPr>
        <w:pStyle w:val="Default"/>
        <w:jc w:val="thaiDistribute"/>
        <w:rPr>
          <w:rFonts w:eastAsia="Calibri"/>
          <w:b/>
          <w:bCs/>
          <w:color w:val="auto"/>
          <w:sz w:val="12"/>
          <w:szCs w:val="12"/>
        </w:rPr>
      </w:pPr>
    </w:p>
    <w:p w14:paraId="436DE84E" w14:textId="77777777" w:rsidR="00747C86" w:rsidRPr="00186266" w:rsidRDefault="00922275" w:rsidP="008B018B">
      <w:pPr>
        <w:pStyle w:val="Default"/>
        <w:jc w:val="thaiDistribute"/>
        <w:rPr>
          <w:color w:val="auto"/>
          <w:sz w:val="20"/>
          <w:szCs w:val="20"/>
        </w:rPr>
      </w:pPr>
      <w:r w:rsidRPr="00186266">
        <w:rPr>
          <w:color w:val="auto"/>
          <w:sz w:val="20"/>
          <w:szCs w:val="20"/>
        </w:rPr>
        <w:t xml:space="preserve">The directors are </w:t>
      </w:r>
      <w:r w:rsidR="00747C86" w:rsidRPr="00186266">
        <w:rPr>
          <w:color w:val="auto"/>
          <w:sz w:val="20"/>
          <w:szCs w:val="20"/>
        </w:rPr>
        <w:t xml:space="preserve">responsible for the other information. The other information comprises the information included in the annual </w:t>
      </w:r>
      <w:proofErr w:type="gramStart"/>
      <w:r w:rsidR="00747C86" w:rsidRPr="00186266">
        <w:rPr>
          <w:color w:val="auto"/>
          <w:sz w:val="20"/>
          <w:szCs w:val="20"/>
        </w:rPr>
        <w:t>report,</w:t>
      </w:r>
      <w:r w:rsidR="00AA3D7F" w:rsidRPr="00186266">
        <w:rPr>
          <w:color w:val="auto"/>
          <w:sz w:val="20"/>
          <w:szCs w:val="20"/>
        </w:rPr>
        <w:t xml:space="preserve"> </w:t>
      </w:r>
      <w:r w:rsidR="00747C86" w:rsidRPr="00186266">
        <w:rPr>
          <w:color w:val="auto"/>
          <w:sz w:val="20"/>
          <w:szCs w:val="20"/>
        </w:rPr>
        <w:t>but</w:t>
      </w:r>
      <w:proofErr w:type="gramEnd"/>
      <w:r w:rsidR="00747C86" w:rsidRPr="00186266">
        <w:rPr>
          <w:color w:val="auto"/>
          <w:sz w:val="20"/>
          <w:szCs w:val="20"/>
        </w:rPr>
        <w:t xml:space="preserve"> does not include the </w:t>
      </w:r>
      <w:r w:rsidR="005237A1" w:rsidRPr="00186266">
        <w:rPr>
          <w:color w:val="auto"/>
          <w:sz w:val="20"/>
          <w:szCs w:val="20"/>
        </w:rPr>
        <w:t>consolidated and</w:t>
      </w:r>
      <w:r w:rsidR="00E507A3" w:rsidRPr="00186266">
        <w:rPr>
          <w:color w:val="auto"/>
          <w:sz w:val="20"/>
          <w:szCs w:val="20"/>
        </w:rPr>
        <w:t xml:space="preserve"> separate</w:t>
      </w:r>
      <w:r w:rsidR="005237A1" w:rsidRPr="00186266">
        <w:rPr>
          <w:color w:val="auto"/>
          <w:sz w:val="20"/>
          <w:szCs w:val="20"/>
        </w:rPr>
        <w:t xml:space="preserve"> </w:t>
      </w:r>
      <w:r w:rsidR="00747C86" w:rsidRPr="00186266">
        <w:rPr>
          <w:color w:val="auto"/>
          <w:sz w:val="20"/>
          <w:szCs w:val="20"/>
        </w:rPr>
        <w:t>financial statements and my auditor’s report thereon</w:t>
      </w:r>
      <w:r w:rsidR="00B91979" w:rsidRPr="00186266">
        <w:rPr>
          <w:color w:val="auto"/>
          <w:sz w:val="20"/>
          <w:szCs w:val="20"/>
        </w:rPr>
        <w:t>.</w:t>
      </w:r>
      <w:r w:rsidR="005237A1" w:rsidRPr="00186266">
        <w:rPr>
          <w:rFonts w:eastAsiaTheme="minorEastAsia"/>
          <w:color w:val="auto"/>
          <w:kern w:val="24"/>
          <w:sz w:val="20"/>
          <w:szCs w:val="20"/>
        </w:rPr>
        <w:t xml:space="preserve"> </w:t>
      </w:r>
      <w:r w:rsidR="005237A1" w:rsidRPr="00186266">
        <w:rPr>
          <w:color w:val="auto"/>
          <w:sz w:val="20"/>
          <w:szCs w:val="20"/>
        </w:rPr>
        <w:t>The annual report is expected to be made available to me after the date of this auditor's report.</w:t>
      </w:r>
    </w:p>
    <w:p w14:paraId="6A75D120" w14:textId="77777777" w:rsidR="00B91979" w:rsidRPr="00186266" w:rsidRDefault="00B91979" w:rsidP="00F67AF3">
      <w:pPr>
        <w:pStyle w:val="Default"/>
        <w:jc w:val="thaiDistribute"/>
        <w:rPr>
          <w:color w:val="auto"/>
          <w:sz w:val="20"/>
          <w:szCs w:val="20"/>
        </w:rPr>
      </w:pPr>
    </w:p>
    <w:p w14:paraId="44E49BD5" w14:textId="77777777" w:rsidR="00747C86" w:rsidRPr="00186266" w:rsidRDefault="00747C86" w:rsidP="00F67AF3">
      <w:pPr>
        <w:pStyle w:val="Default"/>
        <w:jc w:val="thaiDistribute"/>
        <w:rPr>
          <w:color w:val="auto"/>
          <w:sz w:val="20"/>
          <w:szCs w:val="20"/>
        </w:rPr>
      </w:pPr>
      <w:r w:rsidRPr="00186266">
        <w:rPr>
          <w:color w:val="auto"/>
          <w:sz w:val="20"/>
          <w:szCs w:val="20"/>
        </w:rPr>
        <w:t xml:space="preserve">My opinion on the </w:t>
      </w:r>
      <w:r w:rsidR="005237A1" w:rsidRPr="00186266">
        <w:rPr>
          <w:color w:val="auto"/>
          <w:sz w:val="20"/>
          <w:szCs w:val="20"/>
        </w:rPr>
        <w:t xml:space="preserve">consolidated and </w:t>
      </w:r>
      <w:r w:rsidR="00E507A3" w:rsidRPr="00186266">
        <w:rPr>
          <w:color w:val="auto"/>
          <w:sz w:val="20"/>
          <w:szCs w:val="20"/>
        </w:rPr>
        <w:t xml:space="preserve">separate </w:t>
      </w:r>
      <w:r w:rsidRPr="00186266">
        <w:rPr>
          <w:color w:val="auto"/>
          <w:sz w:val="20"/>
          <w:szCs w:val="20"/>
        </w:rPr>
        <w:t xml:space="preserve">financial statements does not cover the other information and I will not express any form of assurance conclusion thereon. </w:t>
      </w:r>
    </w:p>
    <w:p w14:paraId="113B00BD" w14:textId="77777777" w:rsidR="005237A1" w:rsidRPr="00186266" w:rsidRDefault="005237A1" w:rsidP="00F67AF3">
      <w:pPr>
        <w:pStyle w:val="Default"/>
        <w:jc w:val="thaiDistribute"/>
        <w:rPr>
          <w:color w:val="auto"/>
          <w:sz w:val="20"/>
          <w:szCs w:val="20"/>
        </w:rPr>
      </w:pPr>
    </w:p>
    <w:p w14:paraId="1F981BA5" w14:textId="77777777" w:rsidR="005237A1" w:rsidRPr="00186266" w:rsidRDefault="00747C86" w:rsidP="00F67AF3">
      <w:pPr>
        <w:pStyle w:val="Default"/>
        <w:jc w:val="thaiDistribute"/>
        <w:rPr>
          <w:color w:val="auto"/>
          <w:sz w:val="20"/>
          <w:szCs w:val="20"/>
        </w:rPr>
      </w:pPr>
      <w:r w:rsidRPr="00186266">
        <w:rPr>
          <w:color w:val="auto"/>
          <w:sz w:val="20"/>
          <w:szCs w:val="20"/>
        </w:rPr>
        <w:t xml:space="preserve">In connection with my audit of the </w:t>
      </w:r>
      <w:r w:rsidR="005237A1" w:rsidRPr="00186266">
        <w:rPr>
          <w:color w:val="auto"/>
          <w:sz w:val="20"/>
          <w:szCs w:val="20"/>
        </w:rPr>
        <w:t xml:space="preserve">consolidated and </w:t>
      </w:r>
      <w:r w:rsidR="00E507A3" w:rsidRPr="00186266">
        <w:rPr>
          <w:color w:val="auto"/>
          <w:sz w:val="20"/>
          <w:szCs w:val="20"/>
        </w:rPr>
        <w:t xml:space="preserve">separate </w:t>
      </w:r>
      <w:r w:rsidRPr="00186266">
        <w:rPr>
          <w:color w:val="auto"/>
          <w:sz w:val="20"/>
          <w:szCs w:val="20"/>
        </w:rPr>
        <w:t xml:space="preserve">financial statements, my responsibility is to read the other information identified above when it becomes available and, in doing so, consider whether the other information is materially inconsistent with the </w:t>
      </w:r>
      <w:r w:rsidR="005237A1" w:rsidRPr="00186266">
        <w:rPr>
          <w:color w:val="auto"/>
          <w:sz w:val="20"/>
          <w:szCs w:val="20"/>
        </w:rPr>
        <w:t xml:space="preserve">consolidated and </w:t>
      </w:r>
      <w:r w:rsidR="00E507A3" w:rsidRPr="00186266">
        <w:rPr>
          <w:color w:val="auto"/>
          <w:sz w:val="20"/>
          <w:szCs w:val="20"/>
        </w:rPr>
        <w:t xml:space="preserve">separate </w:t>
      </w:r>
      <w:r w:rsidRPr="00186266">
        <w:rPr>
          <w:color w:val="auto"/>
          <w:sz w:val="20"/>
          <w:szCs w:val="20"/>
        </w:rPr>
        <w:t xml:space="preserve">financial statements or my knowledge obtained in the audit, or otherwise appears to be materially misstated. </w:t>
      </w:r>
    </w:p>
    <w:p w14:paraId="29693946" w14:textId="77777777" w:rsidR="00BD5FF4" w:rsidRPr="00186266" w:rsidRDefault="00BD5FF4" w:rsidP="00F67AF3">
      <w:pPr>
        <w:pStyle w:val="Default"/>
        <w:jc w:val="thaiDistribute"/>
        <w:rPr>
          <w:color w:val="auto"/>
          <w:sz w:val="20"/>
          <w:szCs w:val="20"/>
        </w:rPr>
      </w:pPr>
    </w:p>
    <w:p w14:paraId="44C6EBFA" w14:textId="77777777" w:rsidR="00BF0E45" w:rsidRPr="00186266" w:rsidRDefault="00BD5FF4" w:rsidP="00F67AF3">
      <w:pPr>
        <w:pStyle w:val="Default"/>
        <w:jc w:val="thaiDistribute"/>
        <w:rPr>
          <w:rFonts w:ascii="Arial Bold" w:eastAsia="Calibri" w:hAnsi="Arial Bold"/>
          <w:b/>
          <w:bCs/>
          <w:color w:val="auto"/>
          <w:spacing w:val="-7"/>
          <w:sz w:val="20"/>
          <w:szCs w:val="20"/>
        </w:rPr>
      </w:pPr>
      <w:r w:rsidRPr="00186266">
        <w:rPr>
          <w:color w:val="auto"/>
          <w:sz w:val="20"/>
          <w:szCs w:val="20"/>
        </w:rPr>
        <w:t>When I read the annual report, if I conclude that there is a</w:t>
      </w:r>
      <w:r w:rsidR="0034029B" w:rsidRPr="00186266">
        <w:rPr>
          <w:color w:val="auto"/>
          <w:sz w:val="20"/>
          <w:szCs w:val="20"/>
        </w:rPr>
        <w:t xml:space="preserve"> material misstatement therein,</w:t>
      </w:r>
      <w:r w:rsidR="0034029B" w:rsidRPr="00186266">
        <w:rPr>
          <w:color w:val="auto"/>
          <w:sz w:val="20"/>
          <w:szCs w:val="20"/>
          <w:cs/>
        </w:rPr>
        <w:t xml:space="preserve"> </w:t>
      </w:r>
      <w:r w:rsidRPr="00186266">
        <w:rPr>
          <w:color w:val="auto"/>
          <w:sz w:val="20"/>
          <w:szCs w:val="20"/>
        </w:rPr>
        <w:t xml:space="preserve">I am required to communicate the matter to </w:t>
      </w:r>
      <w:r w:rsidR="00E507A3" w:rsidRPr="00186266">
        <w:rPr>
          <w:color w:val="auto"/>
          <w:sz w:val="20"/>
          <w:szCs w:val="20"/>
        </w:rPr>
        <w:t xml:space="preserve">the </w:t>
      </w:r>
      <w:r w:rsidR="008E0FC2" w:rsidRPr="00186266">
        <w:rPr>
          <w:color w:val="auto"/>
          <w:sz w:val="20"/>
          <w:szCs w:val="20"/>
        </w:rPr>
        <w:t>audit committee</w:t>
      </w:r>
      <w:r w:rsidR="00BF0E45" w:rsidRPr="00186266">
        <w:rPr>
          <w:rFonts w:cs="Browallia New"/>
          <w:color w:val="auto"/>
          <w:sz w:val="20"/>
          <w:szCs w:val="25"/>
        </w:rPr>
        <w:t>.</w:t>
      </w:r>
    </w:p>
    <w:p w14:paraId="1E579C7B" w14:textId="77777777" w:rsidR="00BF0E45" w:rsidRPr="00186266" w:rsidRDefault="00BF0E45" w:rsidP="00F67AF3">
      <w:pPr>
        <w:pStyle w:val="Default"/>
        <w:jc w:val="thaiDistribute"/>
        <w:rPr>
          <w:rFonts w:ascii="Arial Bold" w:eastAsia="Calibri" w:hAnsi="Arial Bold"/>
          <w:b/>
          <w:bCs/>
          <w:color w:val="auto"/>
          <w:spacing w:val="-7"/>
          <w:sz w:val="20"/>
          <w:szCs w:val="20"/>
        </w:rPr>
      </w:pPr>
    </w:p>
    <w:p w14:paraId="221AD92D" w14:textId="77777777" w:rsidR="00790517" w:rsidRPr="00186266" w:rsidRDefault="00790517" w:rsidP="00F67AF3">
      <w:pPr>
        <w:pStyle w:val="Default"/>
        <w:jc w:val="thaiDistribute"/>
        <w:rPr>
          <w:rFonts w:cs="Browallia New"/>
          <w:color w:val="auto"/>
          <w:sz w:val="20"/>
          <w:szCs w:val="25"/>
        </w:rPr>
      </w:pPr>
      <w:r w:rsidRPr="00186266">
        <w:rPr>
          <w:rFonts w:ascii="Arial Bold" w:eastAsia="Calibri" w:hAnsi="Arial Bold"/>
          <w:b/>
          <w:bCs/>
          <w:color w:val="auto"/>
          <w:sz w:val="20"/>
          <w:szCs w:val="20"/>
        </w:rPr>
        <w:t xml:space="preserve">Responsibilities of </w:t>
      </w:r>
      <w:r w:rsidR="00E507A3" w:rsidRPr="00186266">
        <w:rPr>
          <w:rFonts w:ascii="Arial Bold" w:eastAsia="Calibri" w:hAnsi="Arial Bold"/>
          <w:b/>
          <w:bCs/>
          <w:color w:val="auto"/>
          <w:sz w:val="20"/>
          <w:szCs w:val="20"/>
        </w:rPr>
        <w:t xml:space="preserve">the directors </w:t>
      </w:r>
      <w:r w:rsidRPr="00186266">
        <w:rPr>
          <w:rFonts w:ascii="Arial Bold" w:eastAsia="Calibri" w:hAnsi="Arial Bold"/>
          <w:b/>
          <w:bCs/>
          <w:color w:val="auto"/>
          <w:sz w:val="20"/>
          <w:szCs w:val="20"/>
        </w:rPr>
        <w:t xml:space="preserve">for the </w:t>
      </w:r>
      <w:r w:rsidR="00E07F94" w:rsidRPr="00186266">
        <w:rPr>
          <w:rFonts w:ascii="Arial Bold" w:eastAsia="Calibri" w:hAnsi="Arial Bold"/>
          <w:b/>
          <w:bCs/>
          <w:color w:val="auto"/>
          <w:sz w:val="20"/>
          <w:szCs w:val="20"/>
        </w:rPr>
        <w:t>c</w:t>
      </w:r>
      <w:r w:rsidR="00BD5FF4" w:rsidRPr="00186266">
        <w:rPr>
          <w:rFonts w:ascii="Arial Bold" w:eastAsia="Calibri" w:hAnsi="Arial Bold"/>
          <w:b/>
          <w:bCs/>
          <w:color w:val="auto"/>
          <w:sz w:val="20"/>
          <w:szCs w:val="20"/>
        </w:rPr>
        <w:t xml:space="preserve">onsolidated and </w:t>
      </w:r>
      <w:r w:rsidR="00E07F94" w:rsidRPr="00186266">
        <w:rPr>
          <w:rFonts w:ascii="Arial Bold" w:eastAsia="Calibri" w:hAnsi="Arial Bold"/>
          <w:b/>
          <w:bCs/>
          <w:color w:val="auto"/>
          <w:sz w:val="20"/>
          <w:szCs w:val="20"/>
        </w:rPr>
        <w:t>s</w:t>
      </w:r>
      <w:r w:rsidR="00E507A3" w:rsidRPr="00186266">
        <w:rPr>
          <w:rFonts w:ascii="Arial Bold" w:eastAsia="Calibri" w:hAnsi="Arial Bold"/>
          <w:b/>
          <w:bCs/>
          <w:color w:val="auto"/>
          <w:sz w:val="20"/>
          <w:szCs w:val="20"/>
        </w:rPr>
        <w:t xml:space="preserve">eparate </w:t>
      </w:r>
      <w:r w:rsidR="00E07F94" w:rsidRPr="00186266">
        <w:rPr>
          <w:rFonts w:ascii="Arial Bold" w:eastAsia="Calibri" w:hAnsi="Arial Bold"/>
          <w:b/>
          <w:bCs/>
          <w:color w:val="auto"/>
          <w:sz w:val="20"/>
          <w:szCs w:val="20"/>
        </w:rPr>
        <w:t>f</w:t>
      </w:r>
      <w:r w:rsidRPr="00186266">
        <w:rPr>
          <w:rFonts w:ascii="Arial Bold" w:eastAsia="Calibri" w:hAnsi="Arial Bold"/>
          <w:b/>
          <w:bCs/>
          <w:color w:val="auto"/>
          <w:sz w:val="20"/>
          <w:szCs w:val="20"/>
        </w:rPr>
        <w:t xml:space="preserve">inancial </w:t>
      </w:r>
      <w:r w:rsidR="00E07F94" w:rsidRPr="00186266">
        <w:rPr>
          <w:rFonts w:ascii="Arial Bold" w:eastAsia="Calibri" w:hAnsi="Arial Bold"/>
          <w:b/>
          <w:bCs/>
          <w:color w:val="auto"/>
          <w:sz w:val="20"/>
          <w:szCs w:val="20"/>
        </w:rPr>
        <w:t>s</w:t>
      </w:r>
      <w:r w:rsidRPr="00186266">
        <w:rPr>
          <w:rFonts w:ascii="Arial Bold" w:eastAsia="Calibri" w:hAnsi="Arial Bold"/>
          <w:b/>
          <w:bCs/>
          <w:color w:val="auto"/>
          <w:sz w:val="20"/>
          <w:szCs w:val="20"/>
        </w:rPr>
        <w:t xml:space="preserve">tatements </w:t>
      </w:r>
    </w:p>
    <w:p w14:paraId="7B0A598D" w14:textId="77777777" w:rsidR="00E3702E" w:rsidRPr="00186266" w:rsidRDefault="00E3702E" w:rsidP="00F67AF3">
      <w:pPr>
        <w:pStyle w:val="Default"/>
        <w:jc w:val="thaiDistribute"/>
        <w:rPr>
          <w:rFonts w:eastAsia="Calibri"/>
          <w:b/>
          <w:bCs/>
          <w:color w:val="auto"/>
          <w:sz w:val="12"/>
          <w:szCs w:val="12"/>
        </w:rPr>
      </w:pPr>
    </w:p>
    <w:p w14:paraId="571A7DFE" w14:textId="77777777" w:rsidR="00B91979" w:rsidRPr="00186266" w:rsidRDefault="00E507A3" w:rsidP="008B018B">
      <w:pPr>
        <w:spacing w:after="0" w:line="240" w:lineRule="auto"/>
        <w:jc w:val="thaiDistribute"/>
        <w:rPr>
          <w:rFonts w:ascii="Arial" w:hAnsi="Arial" w:cs="Arial"/>
          <w:sz w:val="20"/>
          <w:szCs w:val="20"/>
        </w:rPr>
      </w:pPr>
      <w:r w:rsidRPr="00186266">
        <w:rPr>
          <w:rFonts w:ascii="Arial" w:hAnsi="Arial" w:cs="Arial"/>
          <w:sz w:val="20"/>
          <w:szCs w:val="20"/>
        </w:rPr>
        <w:t>The directors are</w:t>
      </w:r>
      <w:r w:rsidR="00B91979" w:rsidRPr="00186266">
        <w:rPr>
          <w:rFonts w:ascii="Arial" w:hAnsi="Arial" w:cs="Arial"/>
          <w:sz w:val="20"/>
          <w:szCs w:val="20"/>
        </w:rPr>
        <w:t xml:space="preserve"> responsible for the preparation and fair presentation of the </w:t>
      </w:r>
      <w:r w:rsidR="00BD5FF4" w:rsidRPr="00186266">
        <w:rPr>
          <w:rFonts w:ascii="Arial" w:hAnsi="Arial" w:cs="Arial"/>
          <w:sz w:val="20"/>
          <w:szCs w:val="20"/>
        </w:rPr>
        <w:t xml:space="preserve">consolidated and </w:t>
      </w:r>
      <w:r w:rsidR="00D0685C" w:rsidRPr="00186266">
        <w:rPr>
          <w:rFonts w:ascii="Arial" w:hAnsi="Arial" w:cs="Arial"/>
          <w:sz w:val="20"/>
          <w:szCs w:val="20"/>
        </w:rPr>
        <w:t xml:space="preserve">separate </w:t>
      </w:r>
      <w:r w:rsidR="00B91979" w:rsidRPr="00186266">
        <w:rPr>
          <w:rFonts w:ascii="Arial" w:hAnsi="Arial" w:cs="Arial"/>
          <w:sz w:val="20"/>
          <w:szCs w:val="20"/>
        </w:rPr>
        <w:t>financial statements in accordance</w:t>
      </w:r>
      <w:r w:rsidR="005B1E87" w:rsidRPr="00186266">
        <w:rPr>
          <w:rFonts w:ascii="Arial" w:hAnsi="Arial" w:cs="Arial"/>
          <w:sz w:val="20"/>
          <w:szCs w:val="20"/>
        </w:rPr>
        <w:t xml:space="preserve"> </w:t>
      </w:r>
      <w:r w:rsidR="00B91979" w:rsidRPr="00186266">
        <w:rPr>
          <w:rFonts w:ascii="Arial" w:hAnsi="Arial" w:cs="Arial"/>
          <w:sz w:val="20"/>
          <w:szCs w:val="20"/>
        </w:rPr>
        <w:t xml:space="preserve">with TFRS, and for such internal control as </w:t>
      </w:r>
      <w:r w:rsidR="00D0685C" w:rsidRPr="00186266">
        <w:rPr>
          <w:rFonts w:ascii="Arial" w:hAnsi="Arial" w:cs="Arial"/>
          <w:sz w:val="20"/>
          <w:szCs w:val="20"/>
        </w:rPr>
        <w:t xml:space="preserve">the directors </w:t>
      </w:r>
      <w:r w:rsidR="00B91979" w:rsidRPr="00186266">
        <w:rPr>
          <w:rFonts w:ascii="Arial" w:hAnsi="Arial" w:cs="Arial"/>
          <w:sz w:val="20"/>
          <w:szCs w:val="20"/>
        </w:rPr>
        <w:t xml:space="preserve">determine is necessary to enable the preparation of </w:t>
      </w:r>
      <w:r w:rsidR="00BD5FF4" w:rsidRPr="00186266">
        <w:rPr>
          <w:rFonts w:ascii="Arial" w:hAnsi="Arial" w:cs="Arial"/>
          <w:sz w:val="20"/>
          <w:szCs w:val="20"/>
        </w:rPr>
        <w:t xml:space="preserve">consolidated and </w:t>
      </w:r>
      <w:r w:rsidR="00D0685C" w:rsidRPr="00186266">
        <w:rPr>
          <w:rFonts w:ascii="Arial" w:hAnsi="Arial" w:cs="Arial"/>
          <w:sz w:val="20"/>
          <w:szCs w:val="20"/>
        </w:rPr>
        <w:t xml:space="preserve">separate </w:t>
      </w:r>
      <w:r w:rsidR="00B91979" w:rsidRPr="00186266">
        <w:rPr>
          <w:rFonts w:ascii="Arial" w:hAnsi="Arial" w:cs="Arial"/>
          <w:sz w:val="20"/>
          <w:szCs w:val="20"/>
        </w:rPr>
        <w:t xml:space="preserve">financial statements that are free from material misstatement, whether due to fraud or error. </w:t>
      </w:r>
    </w:p>
    <w:p w14:paraId="2E605835" w14:textId="77777777" w:rsidR="00B91979" w:rsidRPr="00186266" w:rsidRDefault="00B91979" w:rsidP="00F67AF3">
      <w:pPr>
        <w:spacing w:after="0" w:line="240" w:lineRule="auto"/>
        <w:jc w:val="thaiDistribute"/>
        <w:rPr>
          <w:rFonts w:ascii="Arial" w:hAnsi="Arial" w:cs="Arial"/>
          <w:sz w:val="20"/>
          <w:szCs w:val="20"/>
        </w:rPr>
      </w:pPr>
    </w:p>
    <w:p w14:paraId="4124C86A" w14:textId="77777777" w:rsidR="00B91979" w:rsidRPr="00186266" w:rsidRDefault="00B91979" w:rsidP="00F67AF3">
      <w:pPr>
        <w:spacing w:after="0" w:line="240" w:lineRule="auto"/>
        <w:jc w:val="thaiDistribute"/>
        <w:rPr>
          <w:rFonts w:ascii="Arial" w:hAnsi="Arial" w:cs="Arial"/>
          <w:sz w:val="20"/>
          <w:szCs w:val="20"/>
        </w:rPr>
      </w:pPr>
      <w:r w:rsidRPr="00186266">
        <w:rPr>
          <w:rFonts w:ascii="Arial" w:hAnsi="Arial" w:cs="Arial"/>
          <w:spacing w:val="-4"/>
          <w:sz w:val="20"/>
          <w:szCs w:val="20"/>
        </w:rPr>
        <w:t xml:space="preserve">In preparing the </w:t>
      </w:r>
      <w:r w:rsidR="00BD5FF4" w:rsidRPr="00186266">
        <w:rPr>
          <w:rFonts w:ascii="Arial" w:hAnsi="Arial" w:cs="Arial"/>
          <w:spacing w:val="-4"/>
          <w:sz w:val="20"/>
          <w:szCs w:val="20"/>
        </w:rPr>
        <w:t xml:space="preserve">consolidated and </w:t>
      </w:r>
      <w:r w:rsidR="00D0685C" w:rsidRPr="00186266">
        <w:rPr>
          <w:rFonts w:ascii="Arial" w:hAnsi="Arial" w:cs="Arial"/>
          <w:spacing w:val="-4"/>
          <w:sz w:val="20"/>
          <w:szCs w:val="20"/>
        </w:rPr>
        <w:t xml:space="preserve">separate </w:t>
      </w:r>
      <w:r w:rsidRPr="00186266">
        <w:rPr>
          <w:rFonts w:ascii="Arial" w:hAnsi="Arial" w:cs="Arial"/>
          <w:spacing w:val="-4"/>
          <w:sz w:val="20"/>
          <w:szCs w:val="20"/>
        </w:rPr>
        <w:t xml:space="preserve">financial statements, </w:t>
      </w:r>
      <w:r w:rsidR="00D0685C" w:rsidRPr="00186266">
        <w:rPr>
          <w:rFonts w:ascii="Arial" w:hAnsi="Arial" w:cs="Arial"/>
          <w:spacing w:val="-4"/>
          <w:sz w:val="20"/>
          <w:szCs w:val="20"/>
        </w:rPr>
        <w:t>the directors are</w:t>
      </w:r>
      <w:r w:rsidRPr="00186266">
        <w:rPr>
          <w:rFonts w:ascii="Arial" w:hAnsi="Arial" w:cs="Arial"/>
          <w:spacing w:val="-4"/>
          <w:sz w:val="20"/>
          <w:szCs w:val="20"/>
        </w:rPr>
        <w:t xml:space="preserve"> responsible for assessing</w:t>
      </w:r>
      <w:r w:rsidRPr="00186266">
        <w:rPr>
          <w:rFonts w:ascii="Arial" w:hAnsi="Arial" w:cs="Arial"/>
          <w:sz w:val="20"/>
          <w:szCs w:val="20"/>
        </w:rPr>
        <w:t xml:space="preserve"> the </w:t>
      </w:r>
      <w:r w:rsidR="00BD5FF4" w:rsidRPr="00186266">
        <w:rPr>
          <w:rFonts w:ascii="Arial" w:hAnsi="Arial" w:cs="Arial"/>
          <w:sz w:val="20"/>
          <w:szCs w:val="20"/>
        </w:rPr>
        <w:t>Group</w:t>
      </w:r>
      <w:r w:rsidR="00AA3D7F" w:rsidRPr="00186266">
        <w:rPr>
          <w:rFonts w:ascii="Arial" w:hAnsi="Arial" w:cs="Arial"/>
          <w:sz w:val="20"/>
          <w:szCs w:val="20"/>
        </w:rPr>
        <w:t>’s</w:t>
      </w:r>
      <w:r w:rsidR="00BD5FF4" w:rsidRPr="00186266">
        <w:rPr>
          <w:rFonts w:ascii="Arial" w:hAnsi="Arial" w:cs="Arial"/>
          <w:sz w:val="20"/>
          <w:szCs w:val="20"/>
        </w:rPr>
        <w:t xml:space="preserve"> and </w:t>
      </w:r>
      <w:r w:rsidR="007A3ACC" w:rsidRPr="00186266">
        <w:rPr>
          <w:rFonts w:ascii="Arial" w:hAnsi="Arial" w:cs="Arial"/>
          <w:sz w:val="20"/>
          <w:szCs w:val="20"/>
        </w:rPr>
        <w:t xml:space="preserve">the </w:t>
      </w:r>
      <w:r w:rsidRPr="00186266">
        <w:rPr>
          <w:rFonts w:ascii="Arial" w:hAnsi="Arial" w:cs="Arial"/>
          <w:sz w:val="20"/>
          <w:szCs w:val="20"/>
        </w:rPr>
        <w:t xml:space="preserve">Company’s ability to continue as a going concern, disclosing, as applicable, matters </w:t>
      </w:r>
      <w:r w:rsidRPr="00186266">
        <w:rPr>
          <w:rFonts w:ascii="Arial" w:hAnsi="Arial" w:cs="Arial"/>
          <w:spacing w:val="-4"/>
          <w:sz w:val="20"/>
          <w:szCs w:val="20"/>
        </w:rPr>
        <w:t xml:space="preserve">related to going concern and using the going concern basis of accounting unless </w:t>
      </w:r>
      <w:r w:rsidR="00DB44FA" w:rsidRPr="00186266">
        <w:rPr>
          <w:rFonts w:ascii="Arial" w:hAnsi="Arial" w:cs="Arial"/>
          <w:spacing w:val="-4"/>
          <w:sz w:val="20"/>
          <w:szCs w:val="20"/>
        </w:rPr>
        <w:t xml:space="preserve">the directors </w:t>
      </w:r>
      <w:r w:rsidRPr="00186266">
        <w:rPr>
          <w:rFonts w:ascii="Arial" w:hAnsi="Arial" w:cs="Arial"/>
          <w:spacing w:val="-4"/>
          <w:sz w:val="20"/>
          <w:szCs w:val="20"/>
        </w:rPr>
        <w:t xml:space="preserve">either intend to liquidate the </w:t>
      </w:r>
      <w:r w:rsidR="00BD5FF4" w:rsidRPr="00186266">
        <w:rPr>
          <w:rFonts w:ascii="Arial" w:hAnsi="Arial" w:cs="Arial"/>
          <w:spacing w:val="-4"/>
          <w:sz w:val="20"/>
          <w:szCs w:val="20"/>
        </w:rPr>
        <w:t xml:space="preserve">Group </w:t>
      </w:r>
      <w:r w:rsidR="00900250" w:rsidRPr="00186266">
        <w:rPr>
          <w:rFonts w:ascii="Arial" w:hAnsi="Arial" w:cs="Arial"/>
          <w:spacing w:val="-4"/>
          <w:sz w:val="20"/>
          <w:szCs w:val="20"/>
        </w:rPr>
        <w:t>and</w:t>
      </w:r>
      <w:r w:rsidR="00BD5FF4" w:rsidRPr="00186266">
        <w:rPr>
          <w:rFonts w:ascii="Arial" w:hAnsi="Arial" w:cs="Arial"/>
          <w:spacing w:val="-4"/>
          <w:sz w:val="20"/>
          <w:szCs w:val="20"/>
        </w:rPr>
        <w:t xml:space="preserve"> </w:t>
      </w:r>
      <w:r w:rsidR="007A3ACC" w:rsidRPr="00186266">
        <w:rPr>
          <w:rFonts w:ascii="Arial" w:hAnsi="Arial" w:cs="Arial"/>
          <w:spacing w:val="-4"/>
          <w:sz w:val="20"/>
          <w:szCs w:val="20"/>
        </w:rPr>
        <w:t>the</w:t>
      </w:r>
      <w:r w:rsidR="00BF408C" w:rsidRPr="00186266">
        <w:rPr>
          <w:rFonts w:ascii="Arial" w:hAnsi="Arial" w:cs="Arial"/>
          <w:spacing w:val="-4"/>
          <w:sz w:val="20"/>
          <w:szCs w:val="20"/>
        </w:rPr>
        <w:t xml:space="preserve"> </w:t>
      </w:r>
      <w:r w:rsidRPr="00186266">
        <w:rPr>
          <w:rFonts w:ascii="Arial" w:hAnsi="Arial" w:cs="Arial"/>
          <w:spacing w:val="-4"/>
          <w:sz w:val="20"/>
          <w:szCs w:val="20"/>
        </w:rPr>
        <w:t>Company or to cease operations, or has no realistic alternative but to do so.</w:t>
      </w:r>
    </w:p>
    <w:p w14:paraId="3B295836" w14:textId="77777777" w:rsidR="00B91979" w:rsidRPr="00186266" w:rsidRDefault="00B91979" w:rsidP="00F67AF3">
      <w:pPr>
        <w:spacing w:after="0" w:line="240" w:lineRule="auto"/>
        <w:jc w:val="thaiDistribute"/>
        <w:rPr>
          <w:rFonts w:ascii="Arial" w:hAnsi="Arial" w:cs="Arial"/>
          <w:sz w:val="20"/>
          <w:szCs w:val="20"/>
        </w:rPr>
      </w:pPr>
    </w:p>
    <w:p w14:paraId="3C29D0F5" w14:textId="77777777" w:rsidR="00B91979" w:rsidRPr="00186266" w:rsidRDefault="00E07F94" w:rsidP="00F67AF3">
      <w:pPr>
        <w:spacing w:after="0" w:line="240" w:lineRule="auto"/>
        <w:jc w:val="thaiDistribute"/>
        <w:rPr>
          <w:rFonts w:ascii="Arial" w:hAnsi="Arial" w:cs="Arial"/>
          <w:sz w:val="20"/>
          <w:szCs w:val="20"/>
        </w:rPr>
      </w:pPr>
      <w:r w:rsidRPr="00186266">
        <w:rPr>
          <w:rFonts w:ascii="Arial" w:hAnsi="Arial" w:cs="Arial"/>
          <w:sz w:val="20"/>
          <w:szCs w:val="20"/>
        </w:rPr>
        <w:t>The a</w:t>
      </w:r>
      <w:r w:rsidR="006651E7" w:rsidRPr="00186266">
        <w:rPr>
          <w:rFonts w:ascii="Arial" w:hAnsi="Arial" w:cs="Arial"/>
          <w:sz w:val="20"/>
          <w:szCs w:val="20"/>
        </w:rPr>
        <w:t xml:space="preserve">udit </w:t>
      </w:r>
      <w:r w:rsidRPr="00186266">
        <w:rPr>
          <w:rFonts w:ascii="Arial" w:hAnsi="Arial" w:cs="Arial"/>
          <w:sz w:val="20"/>
          <w:szCs w:val="20"/>
        </w:rPr>
        <w:t>c</w:t>
      </w:r>
      <w:r w:rsidR="006651E7" w:rsidRPr="00186266">
        <w:rPr>
          <w:rFonts w:ascii="Arial" w:hAnsi="Arial" w:cs="Arial"/>
          <w:sz w:val="20"/>
          <w:szCs w:val="20"/>
        </w:rPr>
        <w:t>ommittee assists</w:t>
      </w:r>
      <w:r w:rsidR="00D0685C" w:rsidRPr="00186266">
        <w:rPr>
          <w:rFonts w:ascii="Arial" w:hAnsi="Arial" w:cs="Arial"/>
          <w:sz w:val="20"/>
          <w:szCs w:val="20"/>
        </w:rPr>
        <w:t xml:space="preserve"> the directors in discharging their responsibilit</w:t>
      </w:r>
      <w:r w:rsidR="00433A38" w:rsidRPr="00186266">
        <w:rPr>
          <w:rFonts w:ascii="Arial" w:hAnsi="Arial" w:cs="Arial"/>
          <w:sz w:val="20"/>
          <w:szCs w:val="20"/>
        </w:rPr>
        <w:t>ies</w:t>
      </w:r>
      <w:r w:rsidR="00D0685C" w:rsidRPr="00186266">
        <w:rPr>
          <w:rFonts w:ascii="Arial" w:hAnsi="Arial" w:cs="Arial"/>
          <w:sz w:val="20"/>
          <w:szCs w:val="20"/>
        </w:rPr>
        <w:t xml:space="preserve"> </w:t>
      </w:r>
      <w:r w:rsidR="00B91979" w:rsidRPr="00186266">
        <w:rPr>
          <w:rFonts w:ascii="Arial" w:hAnsi="Arial" w:cs="Arial"/>
          <w:sz w:val="20"/>
          <w:szCs w:val="20"/>
        </w:rPr>
        <w:t xml:space="preserve">for overseeing the </w:t>
      </w:r>
      <w:r w:rsidR="00BD5FF4" w:rsidRPr="00186266">
        <w:rPr>
          <w:rFonts w:ascii="Arial" w:hAnsi="Arial" w:cs="Arial"/>
          <w:sz w:val="20"/>
          <w:szCs w:val="20"/>
        </w:rPr>
        <w:t>Group</w:t>
      </w:r>
      <w:r w:rsidR="00AA3D7F" w:rsidRPr="00186266">
        <w:rPr>
          <w:rFonts w:ascii="Arial" w:hAnsi="Arial" w:cs="Arial"/>
          <w:sz w:val="20"/>
          <w:szCs w:val="20"/>
        </w:rPr>
        <w:t>’s</w:t>
      </w:r>
      <w:r w:rsidR="00BD5FF4" w:rsidRPr="00186266">
        <w:rPr>
          <w:rFonts w:ascii="Arial" w:hAnsi="Arial" w:cs="Arial"/>
          <w:sz w:val="20"/>
          <w:szCs w:val="20"/>
        </w:rPr>
        <w:t xml:space="preserve"> and </w:t>
      </w:r>
      <w:r w:rsidR="007A3ACC" w:rsidRPr="00186266">
        <w:rPr>
          <w:rFonts w:ascii="Arial" w:hAnsi="Arial" w:cs="Arial"/>
          <w:sz w:val="20"/>
          <w:szCs w:val="20"/>
        </w:rPr>
        <w:t xml:space="preserve">the </w:t>
      </w:r>
      <w:r w:rsidR="00B91979" w:rsidRPr="00186266">
        <w:rPr>
          <w:rFonts w:ascii="Arial" w:hAnsi="Arial" w:cs="Arial"/>
          <w:sz w:val="20"/>
          <w:szCs w:val="20"/>
        </w:rPr>
        <w:t xml:space="preserve">Company’s financial reporting process. </w:t>
      </w:r>
    </w:p>
    <w:p w14:paraId="2B420978" w14:textId="77777777" w:rsidR="00620568" w:rsidRPr="00186266" w:rsidRDefault="00620568" w:rsidP="00F67AF3">
      <w:pPr>
        <w:pStyle w:val="Default"/>
        <w:jc w:val="thaiDistribute"/>
        <w:rPr>
          <w:b/>
          <w:bCs/>
          <w:color w:val="auto"/>
          <w:sz w:val="20"/>
          <w:szCs w:val="20"/>
        </w:rPr>
      </w:pPr>
    </w:p>
    <w:p w14:paraId="1F71F87E" w14:textId="77777777" w:rsidR="00620568" w:rsidRPr="00186266" w:rsidRDefault="00E07F94" w:rsidP="00F67AF3">
      <w:pPr>
        <w:pStyle w:val="Default"/>
        <w:jc w:val="thaiDistribute"/>
        <w:rPr>
          <w:rFonts w:ascii="Arial Bold" w:eastAsia="Calibri" w:hAnsi="Arial Bold"/>
          <w:b/>
          <w:bCs/>
          <w:color w:val="auto"/>
          <w:sz w:val="20"/>
          <w:szCs w:val="20"/>
        </w:rPr>
      </w:pPr>
      <w:r w:rsidRPr="00186266">
        <w:rPr>
          <w:rFonts w:ascii="Arial Bold" w:eastAsia="Calibri" w:hAnsi="Arial Bold"/>
          <w:b/>
          <w:bCs/>
          <w:color w:val="auto"/>
          <w:sz w:val="20"/>
          <w:szCs w:val="20"/>
        </w:rPr>
        <w:t>Auditor’s r</w:t>
      </w:r>
      <w:r w:rsidR="00790517" w:rsidRPr="00186266">
        <w:rPr>
          <w:rFonts w:ascii="Arial Bold" w:eastAsia="Calibri" w:hAnsi="Arial Bold"/>
          <w:b/>
          <w:bCs/>
          <w:color w:val="auto"/>
          <w:sz w:val="20"/>
          <w:szCs w:val="20"/>
        </w:rPr>
        <w:t xml:space="preserve">esponsibilities for the </w:t>
      </w:r>
      <w:r w:rsidRPr="00186266">
        <w:rPr>
          <w:rFonts w:ascii="Arial Bold" w:eastAsia="Calibri" w:hAnsi="Arial Bold"/>
          <w:b/>
          <w:bCs/>
          <w:color w:val="auto"/>
          <w:sz w:val="20"/>
          <w:szCs w:val="20"/>
        </w:rPr>
        <w:t>a</w:t>
      </w:r>
      <w:r w:rsidR="00790517" w:rsidRPr="00186266">
        <w:rPr>
          <w:rFonts w:ascii="Arial Bold" w:eastAsia="Calibri" w:hAnsi="Arial Bold"/>
          <w:b/>
          <w:bCs/>
          <w:color w:val="auto"/>
          <w:sz w:val="20"/>
          <w:szCs w:val="20"/>
        </w:rPr>
        <w:t xml:space="preserve">udit of the </w:t>
      </w:r>
      <w:r w:rsidRPr="00186266">
        <w:rPr>
          <w:rFonts w:ascii="Arial Bold" w:eastAsia="Calibri" w:hAnsi="Arial Bold"/>
          <w:b/>
          <w:bCs/>
          <w:color w:val="auto"/>
          <w:sz w:val="20"/>
          <w:szCs w:val="20"/>
        </w:rPr>
        <w:t>c</w:t>
      </w:r>
      <w:r w:rsidR="00900250" w:rsidRPr="00186266">
        <w:rPr>
          <w:rFonts w:ascii="Arial Bold" w:eastAsia="Calibri" w:hAnsi="Arial Bold"/>
          <w:b/>
          <w:bCs/>
          <w:color w:val="auto"/>
          <w:sz w:val="20"/>
          <w:szCs w:val="20"/>
        </w:rPr>
        <w:t xml:space="preserve">onsolidated and </w:t>
      </w:r>
      <w:r w:rsidRPr="00186266">
        <w:rPr>
          <w:rFonts w:ascii="Arial Bold" w:eastAsia="Calibri" w:hAnsi="Arial Bold"/>
          <w:b/>
          <w:bCs/>
          <w:color w:val="auto"/>
          <w:sz w:val="20"/>
          <w:szCs w:val="20"/>
        </w:rPr>
        <w:t>s</w:t>
      </w:r>
      <w:r w:rsidR="00D0685C" w:rsidRPr="00186266">
        <w:rPr>
          <w:rFonts w:ascii="Arial Bold" w:eastAsia="Calibri" w:hAnsi="Arial Bold"/>
          <w:b/>
          <w:bCs/>
          <w:color w:val="auto"/>
          <w:sz w:val="20"/>
          <w:szCs w:val="20"/>
        </w:rPr>
        <w:t xml:space="preserve">eparate </w:t>
      </w:r>
      <w:r w:rsidRPr="00186266">
        <w:rPr>
          <w:rFonts w:ascii="Arial Bold" w:eastAsia="Calibri" w:hAnsi="Arial Bold"/>
          <w:b/>
          <w:bCs/>
          <w:color w:val="auto"/>
          <w:sz w:val="20"/>
          <w:szCs w:val="20"/>
        </w:rPr>
        <w:t>f</w:t>
      </w:r>
      <w:r w:rsidR="00790517" w:rsidRPr="00186266">
        <w:rPr>
          <w:rFonts w:ascii="Arial Bold" w:eastAsia="Calibri" w:hAnsi="Arial Bold"/>
          <w:b/>
          <w:bCs/>
          <w:color w:val="auto"/>
          <w:sz w:val="20"/>
          <w:szCs w:val="20"/>
        </w:rPr>
        <w:t xml:space="preserve">inancial </w:t>
      </w:r>
      <w:r w:rsidRPr="00186266">
        <w:rPr>
          <w:rFonts w:ascii="Arial Bold" w:eastAsia="Calibri" w:hAnsi="Arial Bold"/>
          <w:b/>
          <w:bCs/>
          <w:color w:val="auto"/>
          <w:sz w:val="20"/>
          <w:szCs w:val="20"/>
        </w:rPr>
        <w:t>s</w:t>
      </w:r>
      <w:r w:rsidR="00790517" w:rsidRPr="00186266">
        <w:rPr>
          <w:rFonts w:ascii="Arial Bold" w:eastAsia="Calibri" w:hAnsi="Arial Bold"/>
          <w:b/>
          <w:bCs/>
          <w:color w:val="auto"/>
          <w:sz w:val="20"/>
          <w:szCs w:val="20"/>
        </w:rPr>
        <w:t>tatements</w:t>
      </w:r>
    </w:p>
    <w:p w14:paraId="7256C094" w14:textId="77777777" w:rsidR="003D3D27" w:rsidRPr="00186266" w:rsidRDefault="003D3D27" w:rsidP="00F67AF3">
      <w:pPr>
        <w:pStyle w:val="Default"/>
        <w:jc w:val="thaiDistribute"/>
        <w:rPr>
          <w:rFonts w:eastAsia="Calibri"/>
          <w:b/>
          <w:bCs/>
          <w:color w:val="auto"/>
          <w:sz w:val="12"/>
          <w:szCs w:val="12"/>
        </w:rPr>
      </w:pPr>
    </w:p>
    <w:p w14:paraId="0526E08F" w14:textId="77777777" w:rsidR="00B91979" w:rsidRPr="00186266" w:rsidRDefault="00B91979" w:rsidP="00F67AF3">
      <w:pPr>
        <w:pStyle w:val="Default"/>
        <w:jc w:val="thaiDistribute"/>
        <w:rPr>
          <w:color w:val="auto"/>
          <w:sz w:val="20"/>
          <w:szCs w:val="20"/>
        </w:rPr>
      </w:pPr>
      <w:r w:rsidRPr="00186266">
        <w:rPr>
          <w:color w:val="auto"/>
          <w:sz w:val="20"/>
          <w:szCs w:val="20"/>
        </w:rPr>
        <w:t xml:space="preserve">My objectives are to obtain reasonable assurance about whether the </w:t>
      </w:r>
      <w:r w:rsidR="00E07F94" w:rsidRPr="00186266">
        <w:rPr>
          <w:color w:val="auto"/>
          <w:sz w:val="20"/>
          <w:szCs w:val="20"/>
        </w:rPr>
        <w:t xml:space="preserve">consolidated and </w:t>
      </w:r>
      <w:r w:rsidR="006A1977" w:rsidRPr="00186266">
        <w:rPr>
          <w:color w:val="auto"/>
          <w:sz w:val="20"/>
          <w:szCs w:val="20"/>
        </w:rPr>
        <w:t>separate</w:t>
      </w:r>
      <w:r w:rsidR="00900250" w:rsidRPr="00186266">
        <w:rPr>
          <w:color w:val="auto"/>
          <w:sz w:val="20"/>
          <w:szCs w:val="20"/>
        </w:rPr>
        <w:t xml:space="preserve"> </w:t>
      </w:r>
      <w:r w:rsidRPr="00186266">
        <w:rPr>
          <w:color w:val="auto"/>
          <w:sz w:val="20"/>
          <w:szCs w:val="20"/>
        </w:rPr>
        <w:t xml:space="preserve">financial statements </w:t>
      </w:r>
      <w:proofErr w:type="gramStart"/>
      <w:r w:rsidRPr="00186266">
        <w:rPr>
          <w:color w:val="auto"/>
          <w:sz w:val="20"/>
          <w:szCs w:val="20"/>
        </w:rPr>
        <w:t>as a whole are</w:t>
      </w:r>
      <w:proofErr w:type="gramEnd"/>
      <w:r w:rsidRPr="00186266">
        <w:rPr>
          <w:color w:val="auto"/>
          <w:sz w:val="20"/>
          <w:szCs w:val="20"/>
        </w:rPr>
        <w:t xml:space="preserve"> free from material misstatement, whether due to fraud or error, and to issue </w:t>
      </w:r>
      <w:r w:rsidRPr="00186266">
        <w:rPr>
          <w:color w:val="auto"/>
          <w:spacing w:val="-4"/>
          <w:sz w:val="20"/>
          <w:szCs w:val="20"/>
        </w:rPr>
        <w:t xml:space="preserve">an auditor’s report that includes my opinion. Reasonable assurance is a high level of </w:t>
      </w:r>
      <w:proofErr w:type="gramStart"/>
      <w:r w:rsidRPr="00186266">
        <w:rPr>
          <w:color w:val="auto"/>
          <w:spacing w:val="-4"/>
          <w:sz w:val="20"/>
          <w:szCs w:val="20"/>
        </w:rPr>
        <w:t>assurance, but</w:t>
      </w:r>
      <w:proofErr w:type="gramEnd"/>
      <w:r w:rsidRPr="00186266">
        <w:rPr>
          <w:color w:val="auto"/>
          <w:spacing w:val="-4"/>
          <w:sz w:val="20"/>
          <w:szCs w:val="20"/>
        </w:rPr>
        <w:t xml:space="preserve"> is not</w:t>
      </w:r>
      <w:r w:rsidRPr="00186266">
        <w:rPr>
          <w:color w:val="auto"/>
          <w:sz w:val="20"/>
          <w:szCs w:val="20"/>
        </w:rPr>
        <w:t xml:space="preserve"> a guarantee that an audit conducted in accordance with TSAs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186266">
        <w:rPr>
          <w:color w:val="auto"/>
          <w:sz w:val="20"/>
          <w:szCs w:val="20"/>
        </w:rPr>
        <w:t>on the basis of</w:t>
      </w:r>
      <w:proofErr w:type="gramEnd"/>
      <w:r w:rsidRPr="00186266">
        <w:rPr>
          <w:color w:val="auto"/>
          <w:sz w:val="20"/>
          <w:szCs w:val="20"/>
        </w:rPr>
        <w:t xml:space="preserve"> these </w:t>
      </w:r>
      <w:r w:rsidR="00900250" w:rsidRPr="00186266">
        <w:rPr>
          <w:color w:val="auto"/>
          <w:sz w:val="20"/>
          <w:szCs w:val="20"/>
        </w:rPr>
        <w:t xml:space="preserve">consolidated and </w:t>
      </w:r>
      <w:r w:rsidR="00D0685C" w:rsidRPr="00186266">
        <w:rPr>
          <w:color w:val="auto"/>
          <w:sz w:val="20"/>
          <w:szCs w:val="20"/>
        </w:rPr>
        <w:t xml:space="preserve">separate </w:t>
      </w:r>
      <w:r w:rsidRPr="00186266">
        <w:rPr>
          <w:color w:val="auto"/>
          <w:sz w:val="20"/>
          <w:szCs w:val="20"/>
        </w:rPr>
        <w:t>financial statements.</w:t>
      </w:r>
    </w:p>
    <w:p w14:paraId="3F818BEA" w14:textId="77777777" w:rsidR="00B91979" w:rsidRPr="00186266" w:rsidRDefault="00B91979" w:rsidP="00F67AF3">
      <w:pPr>
        <w:pStyle w:val="Default"/>
        <w:jc w:val="thaiDistribute"/>
        <w:rPr>
          <w:color w:val="auto"/>
          <w:sz w:val="20"/>
          <w:szCs w:val="20"/>
        </w:rPr>
      </w:pPr>
    </w:p>
    <w:p w14:paraId="67E17229" w14:textId="77777777" w:rsidR="00B91979" w:rsidRPr="00186266" w:rsidRDefault="00B91979" w:rsidP="00F67AF3">
      <w:pPr>
        <w:pStyle w:val="Default"/>
        <w:jc w:val="thaiDistribute"/>
        <w:rPr>
          <w:color w:val="auto"/>
          <w:sz w:val="20"/>
          <w:szCs w:val="20"/>
        </w:rPr>
      </w:pPr>
      <w:r w:rsidRPr="00186266">
        <w:rPr>
          <w:color w:val="auto"/>
          <w:sz w:val="20"/>
          <w:szCs w:val="20"/>
        </w:rPr>
        <w:t>As part of an audit in accordance with TSAs, I exercise professional judg</w:t>
      </w:r>
      <w:r w:rsidR="002E62F0" w:rsidRPr="00186266">
        <w:rPr>
          <w:color w:val="auto"/>
          <w:sz w:val="20"/>
          <w:szCs w:val="20"/>
        </w:rPr>
        <w:t>e</w:t>
      </w:r>
      <w:r w:rsidRPr="00186266">
        <w:rPr>
          <w:color w:val="auto"/>
          <w:sz w:val="20"/>
          <w:szCs w:val="20"/>
        </w:rPr>
        <w:t>m</w:t>
      </w:r>
      <w:r w:rsidR="00A00386" w:rsidRPr="00186266">
        <w:rPr>
          <w:color w:val="auto"/>
          <w:sz w:val="20"/>
          <w:szCs w:val="20"/>
        </w:rPr>
        <w:t xml:space="preserve">ent and maintain professional </w:t>
      </w:r>
      <w:r w:rsidR="007B209C" w:rsidRPr="00186266">
        <w:rPr>
          <w:color w:val="auto"/>
          <w:sz w:val="20"/>
          <w:szCs w:val="20"/>
        </w:rPr>
        <w:t>s</w:t>
      </w:r>
      <w:r w:rsidR="007A3ACC" w:rsidRPr="00186266">
        <w:rPr>
          <w:color w:val="auto"/>
          <w:sz w:val="20"/>
          <w:szCs w:val="20"/>
        </w:rPr>
        <w:t>c</w:t>
      </w:r>
      <w:r w:rsidRPr="00186266">
        <w:rPr>
          <w:color w:val="auto"/>
          <w:sz w:val="20"/>
          <w:szCs w:val="20"/>
        </w:rPr>
        <w:t xml:space="preserve">epticism throughout the audit. I also: </w:t>
      </w:r>
    </w:p>
    <w:p w14:paraId="4EE58D26" w14:textId="77777777" w:rsidR="000D55B0" w:rsidRPr="00186266" w:rsidRDefault="000D55B0" w:rsidP="00F67AF3">
      <w:pPr>
        <w:pStyle w:val="Default"/>
        <w:jc w:val="thaiDistribute"/>
        <w:rPr>
          <w:color w:val="auto"/>
          <w:sz w:val="12"/>
          <w:szCs w:val="12"/>
        </w:rPr>
      </w:pPr>
    </w:p>
    <w:p w14:paraId="5764C71E" w14:textId="77777777" w:rsidR="0049535D" w:rsidRPr="00186266" w:rsidRDefault="00FE6CF3" w:rsidP="00F67AF3">
      <w:pPr>
        <w:pStyle w:val="Default"/>
        <w:numPr>
          <w:ilvl w:val="0"/>
          <w:numId w:val="1"/>
        </w:numPr>
        <w:tabs>
          <w:tab w:val="clear" w:pos="720"/>
          <w:tab w:val="num" w:pos="540"/>
        </w:tabs>
        <w:ind w:left="540"/>
        <w:jc w:val="thaiDistribute"/>
        <w:rPr>
          <w:color w:val="auto"/>
          <w:sz w:val="20"/>
          <w:szCs w:val="20"/>
        </w:rPr>
      </w:pPr>
      <w:r w:rsidRPr="00186266">
        <w:rPr>
          <w:color w:val="auto"/>
          <w:sz w:val="20"/>
          <w:szCs w:val="20"/>
        </w:rPr>
        <w:t>Identify and assess the risks of material misstatement of the</w:t>
      </w:r>
      <w:r w:rsidR="00900250" w:rsidRPr="00186266">
        <w:rPr>
          <w:color w:val="auto"/>
          <w:sz w:val="20"/>
          <w:szCs w:val="20"/>
        </w:rPr>
        <w:t xml:space="preserve"> consolidated and </w:t>
      </w:r>
      <w:r w:rsidR="00D0685C" w:rsidRPr="00186266">
        <w:rPr>
          <w:color w:val="auto"/>
          <w:sz w:val="20"/>
          <w:szCs w:val="20"/>
        </w:rPr>
        <w:t xml:space="preserve">separate </w:t>
      </w:r>
      <w:r w:rsidRPr="00186266">
        <w:rPr>
          <w:color w:val="auto"/>
          <w:sz w:val="20"/>
          <w:szCs w:val="20"/>
        </w:rPr>
        <w:t xml:space="preserve">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50379B58" w14:textId="77777777" w:rsidR="00240078" w:rsidRPr="00186266" w:rsidRDefault="00240078" w:rsidP="00F67AF3">
      <w:pPr>
        <w:pStyle w:val="Default"/>
        <w:ind w:left="540"/>
        <w:jc w:val="thaiDistribute"/>
        <w:rPr>
          <w:color w:val="auto"/>
          <w:sz w:val="12"/>
          <w:szCs w:val="12"/>
        </w:rPr>
      </w:pPr>
    </w:p>
    <w:p w14:paraId="004F69D2" w14:textId="77777777" w:rsidR="0049535D" w:rsidRPr="00186266" w:rsidRDefault="00FE6CF3" w:rsidP="00F67AF3">
      <w:pPr>
        <w:pStyle w:val="Default"/>
        <w:numPr>
          <w:ilvl w:val="0"/>
          <w:numId w:val="1"/>
        </w:numPr>
        <w:tabs>
          <w:tab w:val="clear" w:pos="720"/>
          <w:tab w:val="num" w:pos="540"/>
        </w:tabs>
        <w:ind w:left="540"/>
        <w:jc w:val="thaiDistribute"/>
        <w:rPr>
          <w:color w:val="auto"/>
          <w:sz w:val="20"/>
          <w:szCs w:val="20"/>
        </w:rPr>
      </w:pPr>
      <w:r w:rsidRPr="00186266">
        <w:rPr>
          <w:color w:val="auto"/>
          <w:sz w:val="20"/>
          <w:szCs w:val="20"/>
        </w:rPr>
        <w:t xml:space="preserve">Obtain an understanding of internal control relevant to the audit </w:t>
      </w:r>
      <w:proofErr w:type="gramStart"/>
      <w:r w:rsidRPr="00186266">
        <w:rPr>
          <w:color w:val="auto"/>
          <w:sz w:val="20"/>
          <w:szCs w:val="20"/>
        </w:rPr>
        <w:t>in order to</w:t>
      </w:r>
      <w:proofErr w:type="gramEnd"/>
      <w:r w:rsidRPr="00186266">
        <w:rPr>
          <w:color w:val="auto"/>
          <w:sz w:val="20"/>
          <w:szCs w:val="20"/>
        </w:rPr>
        <w:t xml:space="preserve"> design audit procedures that are appropriate in the circumstances, but not for the purpose of expressing an opinion on the effectiveness of the </w:t>
      </w:r>
      <w:r w:rsidR="00653860" w:rsidRPr="00186266">
        <w:rPr>
          <w:color w:val="auto"/>
          <w:sz w:val="20"/>
          <w:szCs w:val="20"/>
        </w:rPr>
        <w:t>Group</w:t>
      </w:r>
      <w:r w:rsidR="00AA3D7F" w:rsidRPr="00186266">
        <w:rPr>
          <w:color w:val="auto"/>
          <w:sz w:val="20"/>
          <w:szCs w:val="20"/>
        </w:rPr>
        <w:t>’s</w:t>
      </w:r>
      <w:r w:rsidR="00653860" w:rsidRPr="00186266">
        <w:rPr>
          <w:color w:val="auto"/>
          <w:sz w:val="20"/>
          <w:szCs w:val="20"/>
        </w:rPr>
        <w:t xml:space="preserve"> and </w:t>
      </w:r>
      <w:r w:rsidR="007A3ACC" w:rsidRPr="00186266">
        <w:rPr>
          <w:color w:val="auto"/>
          <w:sz w:val="20"/>
          <w:szCs w:val="20"/>
        </w:rPr>
        <w:t xml:space="preserve">the </w:t>
      </w:r>
      <w:r w:rsidRPr="00186266">
        <w:rPr>
          <w:color w:val="auto"/>
          <w:sz w:val="20"/>
          <w:szCs w:val="20"/>
        </w:rPr>
        <w:t xml:space="preserve">Company’s internal control. </w:t>
      </w:r>
    </w:p>
    <w:p w14:paraId="019B5185" w14:textId="31642F76" w:rsidR="00EE17E9" w:rsidRPr="00186266" w:rsidRDefault="00EE17E9">
      <w:pPr>
        <w:rPr>
          <w:rFonts w:ascii="Arial" w:hAnsi="Arial" w:cs="Arial"/>
          <w:sz w:val="12"/>
          <w:szCs w:val="12"/>
        </w:rPr>
      </w:pPr>
      <w:r w:rsidRPr="00186266">
        <w:rPr>
          <w:sz w:val="12"/>
          <w:szCs w:val="12"/>
        </w:rPr>
        <w:br w:type="page"/>
      </w:r>
    </w:p>
    <w:p w14:paraId="3E92FF95" w14:textId="77777777" w:rsidR="009E67FA" w:rsidRPr="00186266" w:rsidRDefault="00FE6CF3" w:rsidP="00F67AF3">
      <w:pPr>
        <w:pStyle w:val="Default"/>
        <w:numPr>
          <w:ilvl w:val="0"/>
          <w:numId w:val="1"/>
        </w:numPr>
        <w:tabs>
          <w:tab w:val="clear" w:pos="720"/>
          <w:tab w:val="num" w:pos="540"/>
        </w:tabs>
        <w:ind w:left="540"/>
        <w:jc w:val="thaiDistribute"/>
        <w:rPr>
          <w:color w:val="auto"/>
          <w:sz w:val="20"/>
          <w:szCs w:val="20"/>
        </w:rPr>
      </w:pPr>
      <w:r w:rsidRPr="00186266">
        <w:rPr>
          <w:color w:val="auto"/>
          <w:sz w:val="20"/>
          <w:szCs w:val="20"/>
        </w:rPr>
        <w:lastRenderedPageBreak/>
        <w:t xml:space="preserve">Evaluate the appropriateness of accounting policies used and the reasonableness of accounting estimates and related disclosures made by </w:t>
      </w:r>
      <w:r w:rsidR="00D0685C" w:rsidRPr="00186266">
        <w:rPr>
          <w:color w:val="auto"/>
          <w:sz w:val="20"/>
          <w:szCs w:val="20"/>
        </w:rPr>
        <w:t>the directors</w:t>
      </w:r>
      <w:r w:rsidRPr="00186266">
        <w:rPr>
          <w:color w:val="auto"/>
          <w:sz w:val="20"/>
          <w:szCs w:val="20"/>
        </w:rPr>
        <w:t xml:space="preserve">. </w:t>
      </w:r>
    </w:p>
    <w:p w14:paraId="19FD7A26" w14:textId="77777777" w:rsidR="00BF0E45" w:rsidRPr="00186266" w:rsidRDefault="00FE6CF3" w:rsidP="00BF0E45">
      <w:pPr>
        <w:pStyle w:val="Default"/>
        <w:numPr>
          <w:ilvl w:val="0"/>
          <w:numId w:val="1"/>
        </w:numPr>
        <w:tabs>
          <w:tab w:val="clear" w:pos="720"/>
          <w:tab w:val="num" w:pos="540"/>
        </w:tabs>
        <w:ind w:left="540"/>
        <w:jc w:val="thaiDistribute"/>
        <w:rPr>
          <w:color w:val="auto"/>
          <w:sz w:val="20"/>
          <w:szCs w:val="20"/>
        </w:rPr>
      </w:pPr>
      <w:r w:rsidRPr="00186266">
        <w:rPr>
          <w:color w:val="auto"/>
          <w:sz w:val="20"/>
          <w:szCs w:val="20"/>
        </w:rPr>
        <w:t xml:space="preserve">Conclude on the appropriateness of </w:t>
      </w:r>
      <w:r w:rsidR="00D0685C" w:rsidRPr="00186266">
        <w:rPr>
          <w:color w:val="auto"/>
          <w:sz w:val="20"/>
          <w:szCs w:val="20"/>
        </w:rPr>
        <w:t>the directors’</w:t>
      </w:r>
      <w:r w:rsidRPr="00186266">
        <w:rPr>
          <w:color w:val="auto"/>
          <w:sz w:val="20"/>
          <w:szCs w:val="20"/>
        </w:rPr>
        <w:t xml:space="preserve"> use of the going concern basis of accounting and, based on the audit evidence obtained, whether a material uncertainty exists related to events or conditions that may cast significant doubt on the </w:t>
      </w:r>
      <w:r w:rsidR="00900250" w:rsidRPr="00186266">
        <w:rPr>
          <w:color w:val="auto"/>
          <w:sz w:val="20"/>
          <w:szCs w:val="20"/>
        </w:rPr>
        <w:t>Group</w:t>
      </w:r>
      <w:r w:rsidR="00AA3D7F" w:rsidRPr="00186266">
        <w:rPr>
          <w:color w:val="auto"/>
          <w:sz w:val="20"/>
          <w:szCs w:val="20"/>
        </w:rPr>
        <w:t>’s</w:t>
      </w:r>
      <w:r w:rsidR="00900250" w:rsidRPr="00186266">
        <w:rPr>
          <w:color w:val="auto"/>
          <w:sz w:val="20"/>
          <w:szCs w:val="20"/>
        </w:rPr>
        <w:t xml:space="preserve"> and </w:t>
      </w:r>
      <w:r w:rsidR="007A3ACC" w:rsidRPr="00186266">
        <w:rPr>
          <w:color w:val="auto"/>
          <w:sz w:val="20"/>
          <w:szCs w:val="20"/>
        </w:rPr>
        <w:t xml:space="preserve">the </w:t>
      </w:r>
      <w:r w:rsidRPr="00186266">
        <w:rPr>
          <w:color w:val="auto"/>
          <w:sz w:val="20"/>
          <w:szCs w:val="20"/>
        </w:rPr>
        <w:t xml:space="preserve">Company’s ability to continue as a going concern. If I conclude that a material uncertainty exists, I am required to draw attention </w:t>
      </w:r>
      <w:r w:rsidRPr="00186266">
        <w:rPr>
          <w:color w:val="auto"/>
          <w:spacing w:val="-4"/>
          <w:sz w:val="20"/>
          <w:szCs w:val="20"/>
        </w:rPr>
        <w:t>in my auditor’s report to the related disclosures in the</w:t>
      </w:r>
      <w:r w:rsidR="00D11F81" w:rsidRPr="00186266">
        <w:rPr>
          <w:color w:val="auto"/>
          <w:spacing w:val="-4"/>
          <w:sz w:val="20"/>
          <w:szCs w:val="20"/>
        </w:rPr>
        <w:t xml:space="preserve"> consolidated and </w:t>
      </w:r>
      <w:r w:rsidR="00D0685C" w:rsidRPr="00186266">
        <w:rPr>
          <w:color w:val="auto"/>
          <w:spacing w:val="-4"/>
          <w:sz w:val="20"/>
          <w:szCs w:val="20"/>
        </w:rPr>
        <w:t xml:space="preserve">separate </w:t>
      </w:r>
      <w:r w:rsidRPr="00186266">
        <w:rPr>
          <w:color w:val="auto"/>
          <w:spacing w:val="-4"/>
          <w:sz w:val="20"/>
          <w:szCs w:val="20"/>
        </w:rPr>
        <w:t>financial statements</w:t>
      </w:r>
      <w:r w:rsidRPr="00186266">
        <w:rPr>
          <w:color w:val="auto"/>
          <w:sz w:val="20"/>
          <w:szCs w:val="20"/>
        </w:rPr>
        <w:t xml:space="preserve"> or, if such disclosures are inadequate, to modify my opinion. My conclusions are based on the audit evidence obtained up to the date of my auditor’s report. However, future events or conditions may cause the </w:t>
      </w:r>
      <w:r w:rsidR="00900250" w:rsidRPr="00186266">
        <w:rPr>
          <w:color w:val="auto"/>
          <w:sz w:val="20"/>
          <w:szCs w:val="20"/>
        </w:rPr>
        <w:t xml:space="preserve">Group and </w:t>
      </w:r>
      <w:r w:rsidR="007A3ACC" w:rsidRPr="00186266">
        <w:rPr>
          <w:color w:val="auto"/>
          <w:sz w:val="20"/>
          <w:szCs w:val="20"/>
        </w:rPr>
        <w:t xml:space="preserve">the </w:t>
      </w:r>
      <w:r w:rsidRPr="00186266">
        <w:rPr>
          <w:color w:val="auto"/>
          <w:sz w:val="20"/>
          <w:szCs w:val="20"/>
        </w:rPr>
        <w:t>Company to cease to continue as a going concern</w:t>
      </w:r>
      <w:r w:rsidR="00BF0E45" w:rsidRPr="00186266">
        <w:rPr>
          <w:color w:val="auto"/>
          <w:sz w:val="20"/>
          <w:szCs w:val="20"/>
        </w:rPr>
        <w:t>.</w:t>
      </w:r>
    </w:p>
    <w:p w14:paraId="2C43C9B7" w14:textId="77777777" w:rsidR="00BF0E45" w:rsidRPr="00186266" w:rsidRDefault="00BF0E45" w:rsidP="00BF0E45">
      <w:pPr>
        <w:pStyle w:val="Default"/>
        <w:jc w:val="thaiDistribute"/>
        <w:rPr>
          <w:color w:val="auto"/>
          <w:sz w:val="12"/>
          <w:szCs w:val="12"/>
        </w:rPr>
      </w:pPr>
    </w:p>
    <w:p w14:paraId="3F9E3704" w14:textId="77777777" w:rsidR="00BF0E45" w:rsidRPr="00186266" w:rsidRDefault="00BF0E45" w:rsidP="00BF0E45">
      <w:pPr>
        <w:pStyle w:val="Default"/>
        <w:numPr>
          <w:ilvl w:val="0"/>
          <w:numId w:val="1"/>
        </w:numPr>
        <w:tabs>
          <w:tab w:val="clear" w:pos="720"/>
          <w:tab w:val="num" w:pos="540"/>
        </w:tabs>
        <w:ind w:left="540"/>
        <w:jc w:val="thaiDistribute"/>
        <w:rPr>
          <w:color w:val="auto"/>
          <w:sz w:val="20"/>
          <w:szCs w:val="20"/>
        </w:rPr>
      </w:pPr>
      <w:r w:rsidRPr="00186266">
        <w:rPr>
          <w:color w:val="auto"/>
          <w:sz w:val="20"/>
          <w:szCs w:val="20"/>
        </w:rPr>
        <w:t xml:space="preserve">Evaluate the overall presentation, structure and content of the consolidated and separate financial </w:t>
      </w:r>
      <w:r w:rsidRPr="00186266">
        <w:rPr>
          <w:color w:val="auto"/>
          <w:spacing w:val="-4"/>
          <w:sz w:val="20"/>
          <w:szCs w:val="20"/>
        </w:rPr>
        <w:t>statements, including the disclosures, and whether the consolidated and separate financial statements</w:t>
      </w:r>
      <w:r w:rsidRPr="00186266">
        <w:rPr>
          <w:color w:val="auto"/>
          <w:sz w:val="20"/>
          <w:szCs w:val="20"/>
        </w:rPr>
        <w:t xml:space="preserve"> represent the underlying transactions and events in a manner that achieves fair presentation. </w:t>
      </w:r>
    </w:p>
    <w:p w14:paraId="33B15D82" w14:textId="77777777" w:rsidR="00BF0E45" w:rsidRPr="00186266" w:rsidRDefault="00BF0E45" w:rsidP="00BF0E45">
      <w:pPr>
        <w:pStyle w:val="Default"/>
        <w:ind w:left="540"/>
        <w:jc w:val="thaiDistribute"/>
        <w:rPr>
          <w:color w:val="auto"/>
          <w:sz w:val="12"/>
          <w:szCs w:val="12"/>
        </w:rPr>
      </w:pPr>
    </w:p>
    <w:p w14:paraId="365D21E3" w14:textId="77777777" w:rsidR="00BF0E45" w:rsidRPr="00186266" w:rsidRDefault="00BF0E45" w:rsidP="00BF0E45">
      <w:pPr>
        <w:pStyle w:val="Default"/>
        <w:numPr>
          <w:ilvl w:val="0"/>
          <w:numId w:val="1"/>
        </w:numPr>
        <w:tabs>
          <w:tab w:val="clear" w:pos="720"/>
          <w:tab w:val="num" w:pos="540"/>
        </w:tabs>
        <w:ind w:left="540"/>
        <w:jc w:val="thaiDistribute"/>
        <w:rPr>
          <w:color w:val="auto"/>
          <w:sz w:val="20"/>
          <w:szCs w:val="20"/>
        </w:rPr>
      </w:pPr>
      <w:r w:rsidRPr="00186266">
        <w:rPr>
          <w:color w:val="auto"/>
          <w:sz w:val="20"/>
          <w:szCs w:val="20"/>
        </w:rPr>
        <w:t xml:space="preserve">Obtain sufficient appropriate audit evidence regarding the financial information of the entities or business activities within the Group to express an opinion on the consolidated financial statements. I am responsible for the direction, supervision and performance of the group audit. I remain solely responsible for my audit opinion. </w:t>
      </w:r>
    </w:p>
    <w:p w14:paraId="2DE9DD41" w14:textId="77777777" w:rsidR="00BF0E45" w:rsidRPr="00186266" w:rsidRDefault="00BF0E45" w:rsidP="00BF0E45">
      <w:pPr>
        <w:pStyle w:val="Default"/>
        <w:jc w:val="thaiDistribute"/>
        <w:rPr>
          <w:color w:val="auto"/>
          <w:sz w:val="20"/>
          <w:szCs w:val="20"/>
        </w:rPr>
      </w:pPr>
    </w:p>
    <w:p w14:paraId="7FD9CDA4" w14:textId="77777777" w:rsidR="00BF0E45" w:rsidRPr="00186266" w:rsidRDefault="00BF0E45" w:rsidP="00BF0E45">
      <w:pPr>
        <w:pStyle w:val="Default"/>
        <w:jc w:val="thaiDistribute"/>
        <w:rPr>
          <w:color w:val="auto"/>
          <w:sz w:val="20"/>
          <w:szCs w:val="20"/>
        </w:rPr>
      </w:pPr>
      <w:r w:rsidRPr="00186266">
        <w:rPr>
          <w:color w:val="auto"/>
          <w:sz w:val="20"/>
          <w:szCs w:val="20"/>
        </w:rPr>
        <w:t xml:space="preserve">I communicate with the audit committee regarding, among other matters, the planned scope and timing </w:t>
      </w:r>
      <w:r w:rsidRPr="00186266">
        <w:rPr>
          <w:color w:val="auto"/>
          <w:spacing w:val="-4"/>
          <w:sz w:val="20"/>
          <w:szCs w:val="20"/>
        </w:rPr>
        <w:t>of the audit and significant audit findings, including any significant deficiencies in internal control that I identify</w:t>
      </w:r>
      <w:r w:rsidRPr="00186266">
        <w:rPr>
          <w:color w:val="auto"/>
          <w:sz w:val="20"/>
          <w:szCs w:val="20"/>
        </w:rPr>
        <w:t xml:space="preserve"> during my audit. </w:t>
      </w:r>
    </w:p>
    <w:p w14:paraId="61B31446" w14:textId="77777777" w:rsidR="00BF0E45" w:rsidRPr="00186266" w:rsidRDefault="00BF0E45" w:rsidP="00BF0E45">
      <w:pPr>
        <w:pStyle w:val="Default"/>
        <w:jc w:val="thaiDistribute"/>
        <w:rPr>
          <w:color w:val="auto"/>
          <w:sz w:val="20"/>
          <w:szCs w:val="20"/>
        </w:rPr>
      </w:pPr>
    </w:p>
    <w:p w14:paraId="2E1D9979" w14:textId="77777777" w:rsidR="00BF0E45" w:rsidRPr="00186266" w:rsidRDefault="00BF0E45" w:rsidP="00BF0E45">
      <w:pPr>
        <w:pStyle w:val="Default"/>
        <w:jc w:val="thaiDistribute"/>
        <w:rPr>
          <w:color w:val="auto"/>
          <w:sz w:val="20"/>
          <w:szCs w:val="20"/>
        </w:rPr>
      </w:pPr>
      <w:r w:rsidRPr="00186266">
        <w:rPr>
          <w:color w:val="auto"/>
          <w:sz w:val="20"/>
          <w:szCs w:val="20"/>
        </w:rPr>
        <w:t>I also provide the audit committee with a statement that I have complied with relevant ethical requirements regarding independence, and to communicate with them all relationships and other matters that may reasonably be thought to bear on my independence, and where applicable, related safeguards.</w:t>
      </w:r>
    </w:p>
    <w:p w14:paraId="40957AD8" w14:textId="77777777" w:rsidR="00BF0E45" w:rsidRPr="00186266" w:rsidRDefault="00BF0E45" w:rsidP="00BF0E45">
      <w:pPr>
        <w:pStyle w:val="Default"/>
        <w:jc w:val="thaiDistribute"/>
        <w:rPr>
          <w:color w:val="auto"/>
          <w:sz w:val="20"/>
          <w:szCs w:val="20"/>
        </w:rPr>
      </w:pPr>
    </w:p>
    <w:p w14:paraId="419679AD" w14:textId="77777777" w:rsidR="00BF0E45" w:rsidRPr="00186266" w:rsidRDefault="00BF0E45" w:rsidP="00BF0E45">
      <w:pPr>
        <w:pStyle w:val="Default"/>
        <w:jc w:val="thaiDistribute"/>
        <w:rPr>
          <w:color w:val="auto"/>
          <w:sz w:val="20"/>
          <w:szCs w:val="20"/>
        </w:rPr>
      </w:pPr>
      <w:r w:rsidRPr="00186266">
        <w:rPr>
          <w:color w:val="auto"/>
          <w:sz w:val="20"/>
          <w:szCs w:val="20"/>
        </w:rPr>
        <w:t xml:space="preserve">From the matters communicated with the audit committee, I determine those matters that were of most significance in the audit of the consolidated and separate financial statements of the current period and are therefore the key audit matters. I describe these matters in my auditor’s report unless law or regulation precludes public disclosure about the matter or when, in extremely rare circumstances, I determine that a matter should not be communicated in my report because the adverse consequences of doing so would reasonably be expected to outweigh the public interest benefits of such communication. </w:t>
      </w:r>
    </w:p>
    <w:p w14:paraId="44C6A715" w14:textId="77777777" w:rsidR="00BF0E45" w:rsidRPr="00186266" w:rsidRDefault="00BF0E45" w:rsidP="00BF0E45">
      <w:pPr>
        <w:pStyle w:val="Default"/>
        <w:rPr>
          <w:color w:val="auto"/>
          <w:sz w:val="20"/>
          <w:szCs w:val="20"/>
        </w:rPr>
      </w:pPr>
    </w:p>
    <w:p w14:paraId="1404A42D" w14:textId="77777777" w:rsidR="00BF0E45" w:rsidRPr="00186266" w:rsidRDefault="00BF0E45" w:rsidP="00BF0E45">
      <w:pPr>
        <w:suppressAutoHyphens/>
        <w:spacing w:after="0" w:line="240" w:lineRule="auto"/>
        <w:rPr>
          <w:rFonts w:ascii="Arial" w:hAnsi="Arial" w:cs="Arial"/>
          <w:sz w:val="20"/>
          <w:szCs w:val="20"/>
          <w:lang w:val="en-US"/>
        </w:rPr>
      </w:pPr>
    </w:p>
    <w:p w14:paraId="111B1A22" w14:textId="77777777" w:rsidR="00BF0E45" w:rsidRPr="00186266" w:rsidRDefault="00BF0E45" w:rsidP="00BF0E45">
      <w:pPr>
        <w:suppressAutoHyphens/>
        <w:spacing w:after="0" w:line="240" w:lineRule="auto"/>
        <w:rPr>
          <w:rFonts w:ascii="Arial" w:hAnsi="Arial" w:cs="Arial"/>
          <w:sz w:val="20"/>
          <w:szCs w:val="20"/>
          <w:lang w:val="en-US"/>
        </w:rPr>
      </w:pPr>
      <w:r w:rsidRPr="00186266">
        <w:rPr>
          <w:rFonts w:ascii="Arial" w:hAnsi="Arial" w:cs="Arial"/>
          <w:sz w:val="20"/>
          <w:szCs w:val="20"/>
          <w:lang w:val="en-US"/>
        </w:rPr>
        <w:t>PricewaterhouseCoopers ABAS Ltd.</w:t>
      </w:r>
    </w:p>
    <w:p w14:paraId="57C63E47" w14:textId="77777777" w:rsidR="00BF0E45" w:rsidRPr="00186266" w:rsidRDefault="00BF0E45" w:rsidP="00BF0E45">
      <w:pPr>
        <w:pStyle w:val="Default"/>
        <w:rPr>
          <w:color w:val="auto"/>
          <w:sz w:val="20"/>
          <w:szCs w:val="20"/>
        </w:rPr>
      </w:pPr>
    </w:p>
    <w:p w14:paraId="6B4FFEE9" w14:textId="77777777" w:rsidR="00BF0E45" w:rsidRPr="00186266" w:rsidRDefault="00BF0E45" w:rsidP="00BF0E45">
      <w:pPr>
        <w:suppressAutoHyphens/>
        <w:spacing w:after="0" w:line="240" w:lineRule="auto"/>
        <w:rPr>
          <w:rFonts w:ascii="Arial" w:hAnsi="Arial" w:cs="Arial"/>
          <w:sz w:val="20"/>
          <w:szCs w:val="20"/>
        </w:rPr>
      </w:pPr>
    </w:p>
    <w:p w14:paraId="76F317AB" w14:textId="77777777" w:rsidR="00BF0E45" w:rsidRPr="00186266" w:rsidRDefault="00BF0E45" w:rsidP="00BF0E45">
      <w:pPr>
        <w:suppressAutoHyphens/>
        <w:spacing w:after="0" w:line="240" w:lineRule="auto"/>
        <w:rPr>
          <w:rFonts w:ascii="Arial" w:hAnsi="Arial" w:cs="Arial"/>
          <w:sz w:val="20"/>
          <w:szCs w:val="20"/>
        </w:rPr>
      </w:pPr>
    </w:p>
    <w:p w14:paraId="66DFF208" w14:textId="77777777" w:rsidR="00BF0E45" w:rsidRPr="00186266" w:rsidRDefault="00BF0E45" w:rsidP="00BF0E45">
      <w:pPr>
        <w:suppressAutoHyphens/>
        <w:spacing w:after="0" w:line="240" w:lineRule="auto"/>
        <w:rPr>
          <w:rFonts w:ascii="Arial" w:hAnsi="Arial" w:cs="Arial"/>
          <w:sz w:val="20"/>
          <w:szCs w:val="20"/>
        </w:rPr>
      </w:pPr>
    </w:p>
    <w:p w14:paraId="385500F0" w14:textId="77777777" w:rsidR="00BF0E45" w:rsidRPr="00186266" w:rsidRDefault="00BF0E45" w:rsidP="00BF0E45">
      <w:pPr>
        <w:suppressAutoHyphens/>
        <w:spacing w:after="0" w:line="240" w:lineRule="auto"/>
        <w:rPr>
          <w:rFonts w:ascii="Arial" w:hAnsi="Arial" w:cs="Arial"/>
          <w:sz w:val="20"/>
          <w:szCs w:val="20"/>
        </w:rPr>
      </w:pPr>
    </w:p>
    <w:p w14:paraId="3011BD79" w14:textId="77777777" w:rsidR="00BF0E45" w:rsidRPr="00186266" w:rsidRDefault="00BF0E45" w:rsidP="00BF0E45">
      <w:pPr>
        <w:suppressAutoHyphens/>
        <w:spacing w:after="0" w:line="240" w:lineRule="auto"/>
        <w:rPr>
          <w:rFonts w:ascii="Arial" w:hAnsi="Arial" w:cs="Arial"/>
          <w:sz w:val="20"/>
          <w:szCs w:val="20"/>
        </w:rPr>
      </w:pPr>
    </w:p>
    <w:p w14:paraId="339E8CF8" w14:textId="77777777" w:rsidR="00BF0E45" w:rsidRPr="00186266" w:rsidRDefault="00BF0E45" w:rsidP="00BF0E45">
      <w:pPr>
        <w:suppressAutoHyphens/>
        <w:spacing w:after="0" w:line="240" w:lineRule="auto"/>
        <w:rPr>
          <w:rFonts w:ascii="Arial" w:hAnsi="Arial" w:cs="Arial"/>
          <w:sz w:val="20"/>
          <w:szCs w:val="20"/>
        </w:rPr>
      </w:pPr>
    </w:p>
    <w:p w14:paraId="6492E0E8" w14:textId="0B5FB9EB" w:rsidR="00BF0E45" w:rsidRPr="00186266" w:rsidRDefault="00CA1C5C" w:rsidP="00BF0E45">
      <w:pPr>
        <w:suppressAutoHyphens/>
        <w:spacing w:after="0" w:line="240" w:lineRule="auto"/>
        <w:rPr>
          <w:rFonts w:ascii="Arial" w:hAnsi="Arial" w:cs="Arial"/>
          <w:b/>
          <w:bCs/>
          <w:sz w:val="20"/>
          <w:szCs w:val="20"/>
          <w:lang w:val="en-US"/>
        </w:rPr>
      </w:pPr>
      <w:r w:rsidRPr="00186266">
        <w:rPr>
          <w:rFonts w:ascii="Arial" w:hAnsi="Arial" w:cs="Browallia New"/>
          <w:b/>
          <w:bCs/>
          <w:sz w:val="20"/>
          <w:szCs w:val="25"/>
        </w:rPr>
        <w:t xml:space="preserve">Boonrueng </w:t>
      </w:r>
      <w:r w:rsidR="00C15B62" w:rsidRPr="00186266">
        <w:rPr>
          <w:rFonts w:ascii="Arial" w:hAnsi="Arial" w:cs="Browallia New"/>
          <w:b/>
          <w:bCs/>
          <w:sz w:val="20"/>
          <w:szCs w:val="25"/>
        </w:rPr>
        <w:t xml:space="preserve"> </w:t>
      </w:r>
      <w:r w:rsidRPr="00186266">
        <w:rPr>
          <w:rFonts w:ascii="Arial" w:hAnsi="Arial" w:cs="Browallia New"/>
          <w:b/>
          <w:bCs/>
          <w:sz w:val="20"/>
          <w:szCs w:val="25"/>
        </w:rPr>
        <w:t>Lerdwiseswit</w:t>
      </w:r>
      <w:r w:rsidR="00BF0E45" w:rsidRPr="00186266">
        <w:rPr>
          <w:rFonts w:ascii="Arial" w:hAnsi="Arial" w:cs="Arial"/>
          <w:b/>
          <w:bCs/>
          <w:sz w:val="20"/>
          <w:szCs w:val="20"/>
          <w:lang w:val="en-US"/>
        </w:rPr>
        <w:t xml:space="preserve"> </w:t>
      </w:r>
    </w:p>
    <w:p w14:paraId="71CB03D0" w14:textId="6F5315DE" w:rsidR="00BF0E45" w:rsidRPr="00186266" w:rsidRDefault="00BF0E45" w:rsidP="00BF0E45">
      <w:pPr>
        <w:suppressAutoHyphens/>
        <w:spacing w:after="0" w:line="240" w:lineRule="auto"/>
        <w:rPr>
          <w:rFonts w:ascii="Arial" w:hAnsi="Arial" w:cs="Arial"/>
          <w:sz w:val="20"/>
          <w:szCs w:val="20"/>
          <w:lang w:val="en-US"/>
        </w:rPr>
      </w:pPr>
      <w:r w:rsidRPr="00186266">
        <w:rPr>
          <w:rFonts w:ascii="Arial" w:hAnsi="Arial" w:cs="Arial"/>
          <w:sz w:val="20"/>
          <w:szCs w:val="20"/>
          <w:lang w:val="en-US"/>
        </w:rPr>
        <w:t xml:space="preserve">Certified Public Accountant (Thailand) No. </w:t>
      </w:r>
      <w:r w:rsidR="00762178" w:rsidRPr="00762178">
        <w:rPr>
          <w:rFonts w:ascii="Arial" w:hAnsi="Arial" w:cs="Arial"/>
          <w:sz w:val="20"/>
          <w:szCs w:val="20"/>
        </w:rPr>
        <w:t>6552</w:t>
      </w:r>
    </w:p>
    <w:p w14:paraId="145E331C" w14:textId="77777777" w:rsidR="00BF0E45" w:rsidRPr="00186266" w:rsidRDefault="00BF0E45" w:rsidP="00BF0E45">
      <w:pPr>
        <w:suppressAutoHyphens/>
        <w:spacing w:after="0" w:line="240" w:lineRule="auto"/>
        <w:rPr>
          <w:rFonts w:ascii="Arial" w:hAnsi="Arial" w:cs="Arial"/>
          <w:sz w:val="20"/>
          <w:szCs w:val="20"/>
          <w:lang w:val="en-US"/>
        </w:rPr>
      </w:pPr>
      <w:r w:rsidRPr="00186266">
        <w:rPr>
          <w:rFonts w:ascii="Arial" w:hAnsi="Arial" w:cs="Arial"/>
          <w:sz w:val="20"/>
          <w:szCs w:val="20"/>
          <w:lang w:val="en-US"/>
        </w:rPr>
        <w:t>Bangkok</w:t>
      </w:r>
    </w:p>
    <w:p w14:paraId="0F2DE58A" w14:textId="1B0C96FA" w:rsidR="00EE17E9" w:rsidRPr="00186266" w:rsidRDefault="00762178" w:rsidP="00BF0E45">
      <w:pPr>
        <w:pStyle w:val="Default"/>
        <w:jc w:val="thaiDistribute"/>
        <w:rPr>
          <w:color w:val="auto"/>
          <w:sz w:val="20"/>
          <w:szCs w:val="20"/>
          <w:lang w:val="en-US"/>
        </w:rPr>
      </w:pPr>
      <w:r w:rsidRPr="00762178">
        <w:rPr>
          <w:color w:val="auto"/>
          <w:sz w:val="20"/>
          <w:szCs w:val="20"/>
        </w:rPr>
        <w:t>28</w:t>
      </w:r>
      <w:r w:rsidR="005A2E6E">
        <w:rPr>
          <w:color w:val="auto"/>
          <w:sz w:val="20"/>
          <w:szCs w:val="20"/>
        </w:rPr>
        <w:t xml:space="preserve"> February </w:t>
      </w:r>
      <w:r w:rsidRPr="00762178">
        <w:rPr>
          <w:color w:val="auto"/>
          <w:sz w:val="20"/>
          <w:szCs w:val="20"/>
        </w:rPr>
        <w:t>2025</w:t>
      </w:r>
    </w:p>
    <w:p w14:paraId="6E7DC092" w14:textId="77777777" w:rsidR="00226E80" w:rsidRPr="00186266" w:rsidRDefault="00226E80" w:rsidP="00BF0E45">
      <w:pPr>
        <w:pStyle w:val="Default"/>
        <w:jc w:val="thaiDistribute"/>
        <w:rPr>
          <w:color w:val="auto"/>
          <w:sz w:val="20"/>
          <w:szCs w:val="20"/>
        </w:rPr>
      </w:pPr>
    </w:p>
    <w:p w14:paraId="07E6F95C" w14:textId="77777777" w:rsidR="00254692" w:rsidRPr="00186266" w:rsidRDefault="00254692">
      <w:pPr>
        <w:suppressAutoHyphens/>
        <w:spacing w:after="0" w:line="240" w:lineRule="auto"/>
        <w:rPr>
          <w:rFonts w:ascii="Arial" w:hAnsi="Arial" w:cs="Arial"/>
          <w:i/>
          <w:iCs/>
          <w:sz w:val="20"/>
          <w:szCs w:val="20"/>
        </w:rPr>
        <w:sectPr w:rsidR="00254692" w:rsidRPr="00186266" w:rsidSect="00243DC5">
          <w:headerReference w:type="default" r:id="rId17"/>
          <w:pgSz w:w="11909" w:h="16834" w:code="9"/>
          <w:pgMar w:top="2880" w:right="720" w:bottom="720" w:left="1987" w:header="706" w:footer="706" w:gutter="0"/>
          <w:cols w:space="708"/>
          <w:docGrid w:linePitch="360"/>
        </w:sectPr>
      </w:pPr>
    </w:p>
    <w:p w14:paraId="42F902FB" w14:textId="5385C5D8" w:rsidR="009164FB" w:rsidRPr="00186266" w:rsidRDefault="00BF0E45" w:rsidP="00972181">
      <w:pPr>
        <w:pStyle w:val="Caption"/>
        <w:spacing w:line="240" w:lineRule="auto"/>
        <w:ind w:left="720"/>
        <w:rPr>
          <w:rFonts w:ascii="Arial" w:hAnsi="Arial" w:cs="Arial"/>
          <w:sz w:val="22"/>
          <w:szCs w:val="22"/>
          <w:lang w:val="en-GB"/>
        </w:rPr>
      </w:pPr>
      <w:r w:rsidRPr="00186266">
        <w:rPr>
          <w:rFonts w:ascii="Arial" w:hAnsi="Arial" w:cs="Arial"/>
          <w:sz w:val="22"/>
          <w:szCs w:val="22"/>
        </w:rPr>
        <w:lastRenderedPageBreak/>
        <w:t xml:space="preserve">ENERGY ABSOLUTE </w:t>
      </w:r>
      <w:r w:rsidR="009164FB" w:rsidRPr="00186266">
        <w:rPr>
          <w:rFonts w:ascii="Arial" w:hAnsi="Arial" w:cs="Arial"/>
          <w:sz w:val="22"/>
          <w:szCs w:val="22"/>
          <w:lang w:val="en-GB"/>
        </w:rPr>
        <w:t>PUBLIC COMPANY LIMITED</w:t>
      </w:r>
    </w:p>
    <w:p w14:paraId="65F438BD" w14:textId="77777777" w:rsidR="009164FB" w:rsidRPr="00186266" w:rsidRDefault="009164FB" w:rsidP="00972181">
      <w:pPr>
        <w:suppressAutoHyphens/>
        <w:spacing w:after="0" w:line="240" w:lineRule="auto"/>
        <w:ind w:left="720"/>
        <w:rPr>
          <w:rFonts w:ascii="Arial" w:hAnsi="Arial" w:cs="Arial"/>
          <w:b/>
          <w:bCs/>
          <w:szCs w:val="22"/>
        </w:rPr>
      </w:pPr>
    </w:p>
    <w:p w14:paraId="65319787" w14:textId="77777777" w:rsidR="009164FB" w:rsidRPr="00186266" w:rsidRDefault="009164FB" w:rsidP="00972181">
      <w:pPr>
        <w:suppressAutoHyphens/>
        <w:spacing w:after="0" w:line="240" w:lineRule="auto"/>
        <w:ind w:left="720"/>
        <w:rPr>
          <w:rFonts w:ascii="Arial" w:hAnsi="Arial" w:cs="Arial"/>
          <w:b/>
          <w:bCs/>
          <w:szCs w:val="22"/>
        </w:rPr>
      </w:pPr>
    </w:p>
    <w:p w14:paraId="3A8F1353" w14:textId="77777777" w:rsidR="009164FB" w:rsidRPr="00186266" w:rsidRDefault="009164FB" w:rsidP="00972181">
      <w:pPr>
        <w:keepNext/>
        <w:spacing w:after="0" w:line="240" w:lineRule="auto"/>
        <w:ind w:left="720"/>
        <w:rPr>
          <w:rFonts w:ascii="Arial" w:hAnsi="Arial" w:cs="Arial"/>
          <w:b/>
          <w:bCs/>
          <w:szCs w:val="22"/>
        </w:rPr>
      </w:pPr>
      <w:r w:rsidRPr="00186266">
        <w:rPr>
          <w:rFonts w:ascii="Arial" w:hAnsi="Arial" w:cs="Arial"/>
          <w:b/>
          <w:bCs/>
          <w:szCs w:val="22"/>
        </w:rPr>
        <w:t>CONSOLIDATED AND SEPARATE FINANCIAL STATEMENTS</w:t>
      </w:r>
    </w:p>
    <w:p w14:paraId="1DE5259B" w14:textId="77777777" w:rsidR="009164FB" w:rsidRPr="00186266" w:rsidRDefault="009164FB" w:rsidP="00972181">
      <w:pPr>
        <w:suppressAutoHyphens/>
        <w:spacing w:after="0" w:line="240" w:lineRule="auto"/>
        <w:ind w:left="720"/>
        <w:rPr>
          <w:rFonts w:ascii="Arial" w:hAnsi="Arial" w:cs="Arial"/>
          <w:b/>
          <w:bCs/>
          <w:szCs w:val="22"/>
        </w:rPr>
      </w:pPr>
    </w:p>
    <w:p w14:paraId="47A1E3C8" w14:textId="5578A1C3" w:rsidR="00C46DA4" w:rsidRPr="00186266" w:rsidRDefault="00762178" w:rsidP="00972181">
      <w:pPr>
        <w:suppressAutoHyphens/>
        <w:spacing w:after="0" w:line="240" w:lineRule="auto"/>
        <w:ind w:left="720"/>
        <w:rPr>
          <w:rFonts w:ascii="Arial" w:hAnsi="Arial" w:cs="Arial"/>
          <w:szCs w:val="22"/>
        </w:rPr>
      </w:pPr>
      <w:r w:rsidRPr="00762178">
        <w:rPr>
          <w:rFonts w:ascii="Arial" w:hAnsi="Arial" w:cs="Arial"/>
          <w:b/>
          <w:bCs/>
          <w:szCs w:val="22"/>
        </w:rPr>
        <w:t>31</w:t>
      </w:r>
      <w:r w:rsidR="00BF0E45" w:rsidRPr="00186266">
        <w:rPr>
          <w:rFonts w:ascii="Arial" w:hAnsi="Arial" w:cs="Arial"/>
          <w:b/>
          <w:bCs/>
          <w:szCs w:val="22"/>
        </w:rPr>
        <w:t xml:space="preserve"> DECEMBER </w:t>
      </w:r>
      <w:r w:rsidRPr="00762178">
        <w:rPr>
          <w:rFonts w:ascii="Arial" w:hAnsi="Arial" w:cs="Arial"/>
          <w:b/>
          <w:bCs/>
          <w:szCs w:val="22"/>
        </w:rPr>
        <w:t>2024</w:t>
      </w:r>
    </w:p>
    <w:sectPr w:rsidR="00C46DA4" w:rsidRPr="00186266" w:rsidSect="00243DC5">
      <w:pgSz w:w="11909" w:h="16834" w:code="9"/>
      <w:pgMar w:top="4176" w:right="2880" w:bottom="1008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8D95F" w14:textId="77777777" w:rsidR="00994180" w:rsidRDefault="00994180" w:rsidP="001D338E">
      <w:pPr>
        <w:spacing w:after="0" w:line="240" w:lineRule="auto"/>
      </w:pPr>
      <w:r>
        <w:separator/>
      </w:r>
    </w:p>
  </w:endnote>
  <w:endnote w:type="continuationSeparator" w:id="0">
    <w:p w14:paraId="2580F1D3" w14:textId="77777777" w:rsidR="00994180" w:rsidRDefault="00994180" w:rsidP="001D338E">
      <w:pPr>
        <w:spacing w:after="0" w:line="240" w:lineRule="auto"/>
      </w:pPr>
      <w:r>
        <w:continuationSeparator/>
      </w:r>
    </w:p>
  </w:endnote>
  <w:endnote w:type="continuationNotice" w:id="1">
    <w:p w14:paraId="021FDF8D" w14:textId="77777777" w:rsidR="00994180" w:rsidRDefault="00994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6D19" w14:textId="77777777" w:rsidR="00544333" w:rsidRDefault="00544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B0B6" w14:textId="77777777" w:rsidR="00544333" w:rsidRDefault="00544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7454" w14:textId="77777777" w:rsidR="00544333" w:rsidRDefault="00544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A03B" w14:textId="77777777" w:rsidR="00994180" w:rsidRDefault="00994180" w:rsidP="001D338E">
      <w:pPr>
        <w:spacing w:after="0" w:line="240" w:lineRule="auto"/>
      </w:pPr>
      <w:r>
        <w:separator/>
      </w:r>
    </w:p>
  </w:footnote>
  <w:footnote w:type="continuationSeparator" w:id="0">
    <w:p w14:paraId="70A8A92A" w14:textId="77777777" w:rsidR="00994180" w:rsidRDefault="00994180" w:rsidP="001D338E">
      <w:pPr>
        <w:spacing w:after="0" w:line="240" w:lineRule="auto"/>
      </w:pPr>
      <w:r>
        <w:continuationSeparator/>
      </w:r>
    </w:p>
  </w:footnote>
  <w:footnote w:type="continuationNotice" w:id="1">
    <w:p w14:paraId="5DFE95FD" w14:textId="77777777" w:rsidR="00994180" w:rsidRDefault="00994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6C05" w14:textId="77777777" w:rsidR="00544333" w:rsidRDefault="00544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BE61" w14:textId="284F0D20" w:rsidR="00FA6ED3" w:rsidRPr="001B0AB1" w:rsidRDefault="00FA6ED3" w:rsidP="0028268F">
    <w:pPr>
      <w:pStyle w:val="Default"/>
      <w:jc w:val="thaiDistribute"/>
      <w:rPr>
        <w:color w:val="FFFFFF" w:themeColor="background1"/>
      </w:rPr>
    </w:pPr>
    <w:r w:rsidRPr="001B0AB1">
      <w:rPr>
        <w:b/>
        <w:bCs/>
        <w:color w:val="FFFFFF" w:themeColor="background1"/>
      </w:rPr>
      <w:t xml:space="preserve">Template: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655F" w14:textId="77777777" w:rsidR="00544333" w:rsidRDefault="00544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D095" w14:textId="77777777" w:rsidR="005D072C" w:rsidRPr="005D072C" w:rsidRDefault="005D072C" w:rsidP="005D0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345E3"/>
    <w:multiLevelType w:val="hybridMultilevel"/>
    <w:tmpl w:val="FA16B84E"/>
    <w:lvl w:ilvl="0" w:tplc="F80EB1FC">
      <w:start w:val="1"/>
      <w:numFmt w:val="bullet"/>
      <w:lvlText w:val=""/>
      <w:lvlJc w:val="left"/>
      <w:pPr>
        <w:tabs>
          <w:tab w:val="num" w:pos="720"/>
        </w:tabs>
        <w:ind w:left="720" w:hanging="360"/>
      </w:pPr>
      <w:rPr>
        <w:rFonts w:ascii="Symbol" w:hAnsi="Symbol" w:hint="default"/>
        <w:color w:val="auto"/>
      </w:rPr>
    </w:lvl>
    <w:lvl w:ilvl="1" w:tplc="89FAAC2A" w:tentative="1">
      <w:start w:val="1"/>
      <w:numFmt w:val="bullet"/>
      <w:lvlText w:val="•"/>
      <w:lvlJc w:val="left"/>
      <w:pPr>
        <w:tabs>
          <w:tab w:val="num" w:pos="1440"/>
        </w:tabs>
        <w:ind w:left="1440" w:hanging="360"/>
      </w:pPr>
      <w:rPr>
        <w:rFonts w:ascii="Arial" w:hAnsi="Arial" w:hint="default"/>
      </w:rPr>
    </w:lvl>
    <w:lvl w:ilvl="2" w:tplc="314CABB4" w:tentative="1">
      <w:start w:val="1"/>
      <w:numFmt w:val="bullet"/>
      <w:lvlText w:val="•"/>
      <w:lvlJc w:val="left"/>
      <w:pPr>
        <w:tabs>
          <w:tab w:val="num" w:pos="2160"/>
        </w:tabs>
        <w:ind w:left="2160" w:hanging="360"/>
      </w:pPr>
      <w:rPr>
        <w:rFonts w:ascii="Arial" w:hAnsi="Arial" w:hint="default"/>
      </w:rPr>
    </w:lvl>
    <w:lvl w:ilvl="3" w:tplc="9CA862BC" w:tentative="1">
      <w:start w:val="1"/>
      <w:numFmt w:val="bullet"/>
      <w:lvlText w:val="•"/>
      <w:lvlJc w:val="left"/>
      <w:pPr>
        <w:tabs>
          <w:tab w:val="num" w:pos="2880"/>
        </w:tabs>
        <w:ind w:left="2880" w:hanging="360"/>
      </w:pPr>
      <w:rPr>
        <w:rFonts w:ascii="Arial" w:hAnsi="Arial" w:hint="default"/>
      </w:rPr>
    </w:lvl>
    <w:lvl w:ilvl="4" w:tplc="5E22B0EE" w:tentative="1">
      <w:start w:val="1"/>
      <w:numFmt w:val="bullet"/>
      <w:lvlText w:val="•"/>
      <w:lvlJc w:val="left"/>
      <w:pPr>
        <w:tabs>
          <w:tab w:val="num" w:pos="3600"/>
        </w:tabs>
        <w:ind w:left="3600" w:hanging="360"/>
      </w:pPr>
      <w:rPr>
        <w:rFonts w:ascii="Arial" w:hAnsi="Arial" w:hint="default"/>
      </w:rPr>
    </w:lvl>
    <w:lvl w:ilvl="5" w:tplc="1798AB90" w:tentative="1">
      <w:start w:val="1"/>
      <w:numFmt w:val="bullet"/>
      <w:lvlText w:val="•"/>
      <w:lvlJc w:val="left"/>
      <w:pPr>
        <w:tabs>
          <w:tab w:val="num" w:pos="4320"/>
        </w:tabs>
        <w:ind w:left="4320" w:hanging="360"/>
      </w:pPr>
      <w:rPr>
        <w:rFonts w:ascii="Arial" w:hAnsi="Arial" w:hint="default"/>
      </w:rPr>
    </w:lvl>
    <w:lvl w:ilvl="6" w:tplc="655E5134" w:tentative="1">
      <w:start w:val="1"/>
      <w:numFmt w:val="bullet"/>
      <w:lvlText w:val="•"/>
      <w:lvlJc w:val="left"/>
      <w:pPr>
        <w:tabs>
          <w:tab w:val="num" w:pos="5040"/>
        </w:tabs>
        <w:ind w:left="5040" w:hanging="360"/>
      </w:pPr>
      <w:rPr>
        <w:rFonts w:ascii="Arial" w:hAnsi="Arial" w:hint="default"/>
      </w:rPr>
    </w:lvl>
    <w:lvl w:ilvl="7" w:tplc="9118B776" w:tentative="1">
      <w:start w:val="1"/>
      <w:numFmt w:val="bullet"/>
      <w:lvlText w:val="•"/>
      <w:lvlJc w:val="left"/>
      <w:pPr>
        <w:tabs>
          <w:tab w:val="num" w:pos="5760"/>
        </w:tabs>
        <w:ind w:left="5760" w:hanging="360"/>
      </w:pPr>
      <w:rPr>
        <w:rFonts w:ascii="Arial" w:hAnsi="Arial" w:hint="default"/>
      </w:rPr>
    </w:lvl>
    <w:lvl w:ilvl="8" w:tplc="D2FA45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5B68FF"/>
    <w:multiLevelType w:val="hybridMultilevel"/>
    <w:tmpl w:val="69CAF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4362B0"/>
    <w:multiLevelType w:val="hybridMultilevel"/>
    <w:tmpl w:val="5F268AE2"/>
    <w:lvl w:ilvl="0" w:tplc="08090001">
      <w:start w:val="1"/>
      <w:numFmt w:val="bullet"/>
      <w:lvlText w:val=""/>
      <w:lvlJc w:val="left"/>
      <w:pPr>
        <w:ind w:left="0" w:hanging="360"/>
      </w:pPr>
      <w:rPr>
        <w:rFonts w:ascii="Symbol" w:hAnsi="Symbol" w:hint="default"/>
        <w:color w:val="auto"/>
        <w:sz w:val="18"/>
        <w:szCs w:val="18"/>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46056F05"/>
    <w:multiLevelType w:val="multilevel"/>
    <w:tmpl w:val="CEE841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3C004CE"/>
    <w:multiLevelType w:val="hybridMultilevel"/>
    <w:tmpl w:val="7B76E008"/>
    <w:lvl w:ilvl="0" w:tplc="2AEE5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C6BA1"/>
    <w:multiLevelType w:val="hybridMultilevel"/>
    <w:tmpl w:val="B426C4B8"/>
    <w:lvl w:ilvl="0" w:tplc="3CBC8590">
      <w:start w:val="1"/>
      <w:numFmt w:val="bullet"/>
      <w:lvlText w:val="•"/>
      <w:lvlJc w:val="left"/>
      <w:pPr>
        <w:tabs>
          <w:tab w:val="num" w:pos="720"/>
        </w:tabs>
        <w:ind w:left="720" w:hanging="360"/>
      </w:pPr>
      <w:rPr>
        <w:rFonts w:ascii="Arial" w:hAnsi="Arial" w:hint="default"/>
      </w:rPr>
    </w:lvl>
    <w:lvl w:ilvl="1" w:tplc="7D3E34FC" w:tentative="1">
      <w:start w:val="1"/>
      <w:numFmt w:val="bullet"/>
      <w:lvlText w:val="•"/>
      <w:lvlJc w:val="left"/>
      <w:pPr>
        <w:tabs>
          <w:tab w:val="num" w:pos="1440"/>
        </w:tabs>
        <w:ind w:left="1440" w:hanging="360"/>
      </w:pPr>
      <w:rPr>
        <w:rFonts w:ascii="Arial" w:hAnsi="Arial" w:hint="default"/>
      </w:rPr>
    </w:lvl>
    <w:lvl w:ilvl="2" w:tplc="3446E16E" w:tentative="1">
      <w:start w:val="1"/>
      <w:numFmt w:val="bullet"/>
      <w:lvlText w:val="•"/>
      <w:lvlJc w:val="left"/>
      <w:pPr>
        <w:tabs>
          <w:tab w:val="num" w:pos="2160"/>
        </w:tabs>
        <w:ind w:left="2160" w:hanging="360"/>
      </w:pPr>
      <w:rPr>
        <w:rFonts w:ascii="Arial" w:hAnsi="Arial" w:hint="default"/>
      </w:rPr>
    </w:lvl>
    <w:lvl w:ilvl="3" w:tplc="BAF4DC60" w:tentative="1">
      <w:start w:val="1"/>
      <w:numFmt w:val="bullet"/>
      <w:lvlText w:val="•"/>
      <w:lvlJc w:val="left"/>
      <w:pPr>
        <w:tabs>
          <w:tab w:val="num" w:pos="2880"/>
        </w:tabs>
        <w:ind w:left="2880" w:hanging="360"/>
      </w:pPr>
      <w:rPr>
        <w:rFonts w:ascii="Arial" w:hAnsi="Arial" w:hint="default"/>
      </w:rPr>
    </w:lvl>
    <w:lvl w:ilvl="4" w:tplc="CE867A04" w:tentative="1">
      <w:start w:val="1"/>
      <w:numFmt w:val="bullet"/>
      <w:lvlText w:val="•"/>
      <w:lvlJc w:val="left"/>
      <w:pPr>
        <w:tabs>
          <w:tab w:val="num" w:pos="3600"/>
        </w:tabs>
        <w:ind w:left="3600" w:hanging="360"/>
      </w:pPr>
      <w:rPr>
        <w:rFonts w:ascii="Arial" w:hAnsi="Arial" w:hint="default"/>
      </w:rPr>
    </w:lvl>
    <w:lvl w:ilvl="5" w:tplc="7E76075C" w:tentative="1">
      <w:start w:val="1"/>
      <w:numFmt w:val="bullet"/>
      <w:lvlText w:val="•"/>
      <w:lvlJc w:val="left"/>
      <w:pPr>
        <w:tabs>
          <w:tab w:val="num" w:pos="4320"/>
        </w:tabs>
        <w:ind w:left="4320" w:hanging="360"/>
      </w:pPr>
      <w:rPr>
        <w:rFonts w:ascii="Arial" w:hAnsi="Arial" w:hint="default"/>
      </w:rPr>
    </w:lvl>
    <w:lvl w:ilvl="6" w:tplc="BA5291C4" w:tentative="1">
      <w:start w:val="1"/>
      <w:numFmt w:val="bullet"/>
      <w:lvlText w:val="•"/>
      <w:lvlJc w:val="left"/>
      <w:pPr>
        <w:tabs>
          <w:tab w:val="num" w:pos="5040"/>
        </w:tabs>
        <w:ind w:left="5040" w:hanging="360"/>
      </w:pPr>
      <w:rPr>
        <w:rFonts w:ascii="Arial" w:hAnsi="Arial" w:hint="default"/>
      </w:rPr>
    </w:lvl>
    <w:lvl w:ilvl="7" w:tplc="B336C660" w:tentative="1">
      <w:start w:val="1"/>
      <w:numFmt w:val="bullet"/>
      <w:lvlText w:val="•"/>
      <w:lvlJc w:val="left"/>
      <w:pPr>
        <w:tabs>
          <w:tab w:val="num" w:pos="5760"/>
        </w:tabs>
        <w:ind w:left="5760" w:hanging="360"/>
      </w:pPr>
      <w:rPr>
        <w:rFonts w:ascii="Arial" w:hAnsi="Arial" w:hint="default"/>
      </w:rPr>
    </w:lvl>
    <w:lvl w:ilvl="8" w:tplc="DB1C5296" w:tentative="1">
      <w:start w:val="1"/>
      <w:numFmt w:val="bullet"/>
      <w:lvlText w:val="•"/>
      <w:lvlJc w:val="left"/>
      <w:pPr>
        <w:tabs>
          <w:tab w:val="num" w:pos="6480"/>
        </w:tabs>
        <w:ind w:left="6480" w:hanging="360"/>
      </w:pPr>
      <w:rPr>
        <w:rFonts w:ascii="Arial" w:hAnsi="Arial" w:hint="default"/>
      </w:rPr>
    </w:lvl>
  </w:abstractNum>
  <w:num w:numId="1" w16cid:durableId="1385061745">
    <w:abstractNumId w:val="0"/>
  </w:num>
  <w:num w:numId="2" w16cid:durableId="1638490778">
    <w:abstractNumId w:val="5"/>
  </w:num>
  <w:num w:numId="3" w16cid:durableId="509834526">
    <w:abstractNumId w:val="3"/>
  </w:num>
  <w:num w:numId="4" w16cid:durableId="783306425">
    <w:abstractNumId w:val="1"/>
  </w:num>
  <w:num w:numId="5" w16cid:durableId="240792155">
    <w:abstractNumId w:val="4"/>
  </w:num>
  <w:num w:numId="6" w16cid:durableId="44716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17"/>
    <w:rsid w:val="000043BC"/>
    <w:rsid w:val="00010068"/>
    <w:rsid w:val="00017E33"/>
    <w:rsid w:val="00021683"/>
    <w:rsid w:val="000225EB"/>
    <w:rsid w:val="000255F8"/>
    <w:rsid w:val="00026EFC"/>
    <w:rsid w:val="00027D1F"/>
    <w:rsid w:val="00037A2C"/>
    <w:rsid w:val="0005270B"/>
    <w:rsid w:val="000670FA"/>
    <w:rsid w:val="0006742E"/>
    <w:rsid w:val="0007151F"/>
    <w:rsid w:val="0007261D"/>
    <w:rsid w:val="00082DAD"/>
    <w:rsid w:val="000934BF"/>
    <w:rsid w:val="00095D63"/>
    <w:rsid w:val="000B3C0F"/>
    <w:rsid w:val="000C421F"/>
    <w:rsid w:val="000C6509"/>
    <w:rsid w:val="000D07F2"/>
    <w:rsid w:val="000D3728"/>
    <w:rsid w:val="000D55B0"/>
    <w:rsid w:val="000D73C6"/>
    <w:rsid w:val="000F169F"/>
    <w:rsid w:val="0011601B"/>
    <w:rsid w:val="00120EBD"/>
    <w:rsid w:val="001276AA"/>
    <w:rsid w:val="0013071E"/>
    <w:rsid w:val="001350DA"/>
    <w:rsid w:val="00135131"/>
    <w:rsid w:val="0015144F"/>
    <w:rsid w:val="00155524"/>
    <w:rsid w:val="00162784"/>
    <w:rsid w:val="00165AE1"/>
    <w:rsid w:val="00165ECF"/>
    <w:rsid w:val="00170604"/>
    <w:rsid w:val="00181AAE"/>
    <w:rsid w:val="00186266"/>
    <w:rsid w:val="001914F3"/>
    <w:rsid w:val="00192DEB"/>
    <w:rsid w:val="0019499D"/>
    <w:rsid w:val="001A4828"/>
    <w:rsid w:val="001B0AB1"/>
    <w:rsid w:val="001C2A48"/>
    <w:rsid w:val="001C3FA5"/>
    <w:rsid w:val="001C5822"/>
    <w:rsid w:val="001D338E"/>
    <w:rsid w:val="001D69A9"/>
    <w:rsid w:val="001E54A5"/>
    <w:rsid w:val="001F0191"/>
    <w:rsid w:val="001F332D"/>
    <w:rsid w:val="001F3F84"/>
    <w:rsid w:val="00201083"/>
    <w:rsid w:val="00204B31"/>
    <w:rsid w:val="00204FB3"/>
    <w:rsid w:val="00212180"/>
    <w:rsid w:val="00212260"/>
    <w:rsid w:val="00226A1A"/>
    <w:rsid w:val="00226E80"/>
    <w:rsid w:val="00226F0C"/>
    <w:rsid w:val="00230F87"/>
    <w:rsid w:val="002373AF"/>
    <w:rsid w:val="00240078"/>
    <w:rsid w:val="0024059B"/>
    <w:rsid w:val="00243DC5"/>
    <w:rsid w:val="00245BB0"/>
    <w:rsid w:val="00246B83"/>
    <w:rsid w:val="00254692"/>
    <w:rsid w:val="00263A94"/>
    <w:rsid w:val="00266D1A"/>
    <w:rsid w:val="00272B60"/>
    <w:rsid w:val="00274A61"/>
    <w:rsid w:val="002757B2"/>
    <w:rsid w:val="0027680D"/>
    <w:rsid w:val="0028268F"/>
    <w:rsid w:val="00293140"/>
    <w:rsid w:val="002A1947"/>
    <w:rsid w:val="002A3C6C"/>
    <w:rsid w:val="002B0110"/>
    <w:rsid w:val="002B1080"/>
    <w:rsid w:val="002B24F4"/>
    <w:rsid w:val="002B50FA"/>
    <w:rsid w:val="002C5A97"/>
    <w:rsid w:val="002C6202"/>
    <w:rsid w:val="002D0EEA"/>
    <w:rsid w:val="002D2FF7"/>
    <w:rsid w:val="002D54B5"/>
    <w:rsid w:val="002D6499"/>
    <w:rsid w:val="002E62F0"/>
    <w:rsid w:val="002F0C67"/>
    <w:rsid w:val="002F280C"/>
    <w:rsid w:val="002F323F"/>
    <w:rsid w:val="00320F29"/>
    <w:rsid w:val="00325507"/>
    <w:rsid w:val="0032670A"/>
    <w:rsid w:val="00331348"/>
    <w:rsid w:val="00335C89"/>
    <w:rsid w:val="00336D4D"/>
    <w:rsid w:val="0034029B"/>
    <w:rsid w:val="00341CAE"/>
    <w:rsid w:val="00341EE7"/>
    <w:rsid w:val="00342853"/>
    <w:rsid w:val="00342F7C"/>
    <w:rsid w:val="00347D27"/>
    <w:rsid w:val="0035303A"/>
    <w:rsid w:val="00362981"/>
    <w:rsid w:val="00366074"/>
    <w:rsid w:val="00371057"/>
    <w:rsid w:val="00371185"/>
    <w:rsid w:val="00373230"/>
    <w:rsid w:val="00376D06"/>
    <w:rsid w:val="00382E88"/>
    <w:rsid w:val="00385946"/>
    <w:rsid w:val="003925C2"/>
    <w:rsid w:val="00395950"/>
    <w:rsid w:val="00397881"/>
    <w:rsid w:val="003A3F8C"/>
    <w:rsid w:val="003A7021"/>
    <w:rsid w:val="003B4629"/>
    <w:rsid w:val="003B4694"/>
    <w:rsid w:val="003D0473"/>
    <w:rsid w:val="003D28C5"/>
    <w:rsid w:val="003D3D27"/>
    <w:rsid w:val="003E4322"/>
    <w:rsid w:val="003F06EF"/>
    <w:rsid w:val="003F125C"/>
    <w:rsid w:val="003F31CA"/>
    <w:rsid w:val="003F58F6"/>
    <w:rsid w:val="00401F31"/>
    <w:rsid w:val="0040785A"/>
    <w:rsid w:val="00411300"/>
    <w:rsid w:val="0041398E"/>
    <w:rsid w:val="00414571"/>
    <w:rsid w:val="00420B9C"/>
    <w:rsid w:val="00423916"/>
    <w:rsid w:val="00423E70"/>
    <w:rsid w:val="0042637E"/>
    <w:rsid w:val="00433A38"/>
    <w:rsid w:val="0044307F"/>
    <w:rsid w:val="00443A6B"/>
    <w:rsid w:val="00446E26"/>
    <w:rsid w:val="004566F3"/>
    <w:rsid w:val="004664E6"/>
    <w:rsid w:val="00476693"/>
    <w:rsid w:val="00482C12"/>
    <w:rsid w:val="00483AD9"/>
    <w:rsid w:val="00484906"/>
    <w:rsid w:val="0049535D"/>
    <w:rsid w:val="004A571B"/>
    <w:rsid w:val="004B27D0"/>
    <w:rsid w:val="004B6433"/>
    <w:rsid w:val="004B7F28"/>
    <w:rsid w:val="004C5576"/>
    <w:rsid w:val="004D5A37"/>
    <w:rsid w:val="004D61F4"/>
    <w:rsid w:val="004E0135"/>
    <w:rsid w:val="004E597E"/>
    <w:rsid w:val="004F0462"/>
    <w:rsid w:val="004F0E15"/>
    <w:rsid w:val="004F3206"/>
    <w:rsid w:val="004F4286"/>
    <w:rsid w:val="004F5E71"/>
    <w:rsid w:val="005009DE"/>
    <w:rsid w:val="00500D30"/>
    <w:rsid w:val="0050177B"/>
    <w:rsid w:val="00502230"/>
    <w:rsid w:val="005063B2"/>
    <w:rsid w:val="005134EC"/>
    <w:rsid w:val="00516A69"/>
    <w:rsid w:val="00516CF7"/>
    <w:rsid w:val="0052179C"/>
    <w:rsid w:val="005237A1"/>
    <w:rsid w:val="0052560E"/>
    <w:rsid w:val="005273D6"/>
    <w:rsid w:val="005355B0"/>
    <w:rsid w:val="00537411"/>
    <w:rsid w:val="00544333"/>
    <w:rsid w:val="00544869"/>
    <w:rsid w:val="005542BB"/>
    <w:rsid w:val="00565DDE"/>
    <w:rsid w:val="00582E8B"/>
    <w:rsid w:val="00584ECB"/>
    <w:rsid w:val="00592A4F"/>
    <w:rsid w:val="005A2E6E"/>
    <w:rsid w:val="005A5E7F"/>
    <w:rsid w:val="005B0A6C"/>
    <w:rsid w:val="005B1E87"/>
    <w:rsid w:val="005B49D6"/>
    <w:rsid w:val="005B733C"/>
    <w:rsid w:val="005C64AF"/>
    <w:rsid w:val="005D072C"/>
    <w:rsid w:val="005D2167"/>
    <w:rsid w:val="005D23C0"/>
    <w:rsid w:val="005D2740"/>
    <w:rsid w:val="005E0FD8"/>
    <w:rsid w:val="005E3E6C"/>
    <w:rsid w:val="005F1283"/>
    <w:rsid w:val="005F1C97"/>
    <w:rsid w:val="005F433E"/>
    <w:rsid w:val="00601700"/>
    <w:rsid w:val="00605355"/>
    <w:rsid w:val="00620568"/>
    <w:rsid w:val="0063473D"/>
    <w:rsid w:val="0064199D"/>
    <w:rsid w:val="00644EF6"/>
    <w:rsid w:val="00653581"/>
    <w:rsid w:val="00653860"/>
    <w:rsid w:val="00654F92"/>
    <w:rsid w:val="00656E24"/>
    <w:rsid w:val="00661D2E"/>
    <w:rsid w:val="006651E7"/>
    <w:rsid w:val="00671FA7"/>
    <w:rsid w:val="00673BE1"/>
    <w:rsid w:val="006845E9"/>
    <w:rsid w:val="00684C98"/>
    <w:rsid w:val="006858F6"/>
    <w:rsid w:val="00686D35"/>
    <w:rsid w:val="006933C3"/>
    <w:rsid w:val="00693559"/>
    <w:rsid w:val="00694F4F"/>
    <w:rsid w:val="00695076"/>
    <w:rsid w:val="006A025C"/>
    <w:rsid w:val="006A1977"/>
    <w:rsid w:val="006A5938"/>
    <w:rsid w:val="006A6286"/>
    <w:rsid w:val="006B12FC"/>
    <w:rsid w:val="006C0144"/>
    <w:rsid w:val="006D623A"/>
    <w:rsid w:val="006E26D3"/>
    <w:rsid w:val="006E2ABA"/>
    <w:rsid w:val="006E3CD2"/>
    <w:rsid w:val="006E73A1"/>
    <w:rsid w:val="006F0131"/>
    <w:rsid w:val="006F172D"/>
    <w:rsid w:val="007033BC"/>
    <w:rsid w:val="00705A06"/>
    <w:rsid w:val="00711EFC"/>
    <w:rsid w:val="00712459"/>
    <w:rsid w:val="00712BBB"/>
    <w:rsid w:val="00713570"/>
    <w:rsid w:val="00713D28"/>
    <w:rsid w:val="00715BCD"/>
    <w:rsid w:val="00716CA3"/>
    <w:rsid w:val="00722B1A"/>
    <w:rsid w:val="00726691"/>
    <w:rsid w:val="007302C0"/>
    <w:rsid w:val="00737EDA"/>
    <w:rsid w:val="00740745"/>
    <w:rsid w:val="0074210C"/>
    <w:rsid w:val="00742EBD"/>
    <w:rsid w:val="007464D1"/>
    <w:rsid w:val="00747C86"/>
    <w:rsid w:val="00756973"/>
    <w:rsid w:val="00762178"/>
    <w:rsid w:val="00762372"/>
    <w:rsid w:val="0076449E"/>
    <w:rsid w:val="00771B97"/>
    <w:rsid w:val="00772075"/>
    <w:rsid w:val="007742D4"/>
    <w:rsid w:val="00775251"/>
    <w:rsid w:val="00786201"/>
    <w:rsid w:val="00787BDF"/>
    <w:rsid w:val="00790517"/>
    <w:rsid w:val="00796898"/>
    <w:rsid w:val="0079754F"/>
    <w:rsid w:val="00797D0D"/>
    <w:rsid w:val="007A3ACC"/>
    <w:rsid w:val="007A638C"/>
    <w:rsid w:val="007B209C"/>
    <w:rsid w:val="007B20E9"/>
    <w:rsid w:val="007C1739"/>
    <w:rsid w:val="007C2DA4"/>
    <w:rsid w:val="007C567C"/>
    <w:rsid w:val="007D34F1"/>
    <w:rsid w:val="007E5324"/>
    <w:rsid w:val="007F1AFD"/>
    <w:rsid w:val="007F728E"/>
    <w:rsid w:val="00805A92"/>
    <w:rsid w:val="00805B04"/>
    <w:rsid w:val="00807A8C"/>
    <w:rsid w:val="00833D15"/>
    <w:rsid w:val="0083580C"/>
    <w:rsid w:val="00845AAF"/>
    <w:rsid w:val="008462E3"/>
    <w:rsid w:val="00846407"/>
    <w:rsid w:val="0085314E"/>
    <w:rsid w:val="00861232"/>
    <w:rsid w:val="00862C64"/>
    <w:rsid w:val="008633B5"/>
    <w:rsid w:val="00863A30"/>
    <w:rsid w:val="008640AC"/>
    <w:rsid w:val="008658BE"/>
    <w:rsid w:val="0086599C"/>
    <w:rsid w:val="00866BA2"/>
    <w:rsid w:val="008703DF"/>
    <w:rsid w:val="00882757"/>
    <w:rsid w:val="00886FDA"/>
    <w:rsid w:val="008877E2"/>
    <w:rsid w:val="0089576D"/>
    <w:rsid w:val="008A0319"/>
    <w:rsid w:val="008A151F"/>
    <w:rsid w:val="008A1905"/>
    <w:rsid w:val="008A4E40"/>
    <w:rsid w:val="008B018B"/>
    <w:rsid w:val="008B129D"/>
    <w:rsid w:val="008B345C"/>
    <w:rsid w:val="008B5577"/>
    <w:rsid w:val="008C2E45"/>
    <w:rsid w:val="008D0003"/>
    <w:rsid w:val="008D1DC3"/>
    <w:rsid w:val="008D35FC"/>
    <w:rsid w:val="008D64B8"/>
    <w:rsid w:val="008E0FC2"/>
    <w:rsid w:val="008E2801"/>
    <w:rsid w:val="008E3115"/>
    <w:rsid w:val="008E6910"/>
    <w:rsid w:val="008E7567"/>
    <w:rsid w:val="008F03E1"/>
    <w:rsid w:val="008F2BC9"/>
    <w:rsid w:val="00900250"/>
    <w:rsid w:val="009009AE"/>
    <w:rsid w:val="00901528"/>
    <w:rsid w:val="00906B28"/>
    <w:rsid w:val="00910A06"/>
    <w:rsid w:val="009164FB"/>
    <w:rsid w:val="00922275"/>
    <w:rsid w:val="0092331A"/>
    <w:rsid w:val="00927247"/>
    <w:rsid w:val="009352AF"/>
    <w:rsid w:val="00945B39"/>
    <w:rsid w:val="00951558"/>
    <w:rsid w:val="00951ACC"/>
    <w:rsid w:val="00951D4E"/>
    <w:rsid w:val="00956D0D"/>
    <w:rsid w:val="00956D4E"/>
    <w:rsid w:val="009640BE"/>
    <w:rsid w:val="009706C3"/>
    <w:rsid w:val="00972181"/>
    <w:rsid w:val="00972C12"/>
    <w:rsid w:val="00974A50"/>
    <w:rsid w:val="009838E6"/>
    <w:rsid w:val="009862D7"/>
    <w:rsid w:val="00990690"/>
    <w:rsid w:val="00994180"/>
    <w:rsid w:val="00995360"/>
    <w:rsid w:val="009A197D"/>
    <w:rsid w:val="009A3D17"/>
    <w:rsid w:val="009A42EC"/>
    <w:rsid w:val="009A4423"/>
    <w:rsid w:val="009A6303"/>
    <w:rsid w:val="009B2C68"/>
    <w:rsid w:val="009B2DC2"/>
    <w:rsid w:val="009B7FCB"/>
    <w:rsid w:val="009C0919"/>
    <w:rsid w:val="009C0968"/>
    <w:rsid w:val="009C6682"/>
    <w:rsid w:val="009D6BF8"/>
    <w:rsid w:val="009D6C4B"/>
    <w:rsid w:val="009E32E0"/>
    <w:rsid w:val="009E67FA"/>
    <w:rsid w:val="009E7F8F"/>
    <w:rsid w:val="009F1110"/>
    <w:rsid w:val="009F7632"/>
    <w:rsid w:val="00A00386"/>
    <w:rsid w:val="00A00D07"/>
    <w:rsid w:val="00A019FF"/>
    <w:rsid w:val="00A12394"/>
    <w:rsid w:val="00A1411C"/>
    <w:rsid w:val="00A14C8D"/>
    <w:rsid w:val="00A15B76"/>
    <w:rsid w:val="00A17EC3"/>
    <w:rsid w:val="00A20771"/>
    <w:rsid w:val="00A320B5"/>
    <w:rsid w:val="00A325EF"/>
    <w:rsid w:val="00A3326E"/>
    <w:rsid w:val="00A366A9"/>
    <w:rsid w:val="00A3737F"/>
    <w:rsid w:val="00A3774D"/>
    <w:rsid w:val="00A51D13"/>
    <w:rsid w:val="00A53579"/>
    <w:rsid w:val="00A60355"/>
    <w:rsid w:val="00A61058"/>
    <w:rsid w:val="00A625A4"/>
    <w:rsid w:val="00A66124"/>
    <w:rsid w:val="00A744DF"/>
    <w:rsid w:val="00A80712"/>
    <w:rsid w:val="00A80C46"/>
    <w:rsid w:val="00A81B96"/>
    <w:rsid w:val="00A83C20"/>
    <w:rsid w:val="00A92691"/>
    <w:rsid w:val="00A94FA2"/>
    <w:rsid w:val="00A97EC9"/>
    <w:rsid w:val="00AA1DD7"/>
    <w:rsid w:val="00AA3D7F"/>
    <w:rsid w:val="00AA5E8C"/>
    <w:rsid w:val="00AA6361"/>
    <w:rsid w:val="00AA6F52"/>
    <w:rsid w:val="00AB7981"/>
    <w:rsid w:val="00AC038F"/>
    <w:rsid w:val="00AC1524"/>
    <w:rsid w:val="00AC64C9"/>
    <w:rsid w:val="00AC6C44"/>
    <w:rsid w:val="00AD2313"/>
    <w:rsid w:val="00AD25A2"/>
    <w:rsid w:val="00AD5A9C"/>
    <w:rsid w:val="00AE1458"/>
    <w:rsid w:val="00AE4390"/>
    <w:rsid w:val="00AF2883"/>
    <w:rsid w:val="00AF30C0"/>
    <w:rsid w:val="00AF638B"/>
    <w:rsid w:val="00AF6E67"/>
    <w:rsid w:val="00AF7479"/>
    <w:rsid w:val="00B01FFC"/>
    <w:rsid w:val="00B05522"/>
    <w:rsid w:val="00B06E96"/>
    <w:rsid w:val="00B118A7"/>
    <w:rsid w:val="00B2284B"/>
    <w:rsid w:val="00B26CC2"/>
    <w:rsid w:val="00B41448"/>
    <w:rsid w:val="00B425D1"/>
    <w:rsid w:val="00B51959"/>
    <w:rsid w:val="00B5198A"/>
    <w:rsid w:val="00B537F6"/>
    <w:rsid w:val="00B60F81"/>
    <w:rsid w:val="00B81D4B"/>
    <w:rsid w:val="00B82C04"/>
    <w:rsid w:val="00B864BE"/>
    <w:rsid w:val="00B9145A"/>
    <w:rsid w:val="00B91979"/>
    <w:rsid w:val="00BA0D10"/>
    <w:rsid w:val="00BA0ECB"/>
    <w:rsid w:val="00BA46DF"/>
    <w:rsid w:val="00BB4566"/>
    <w:rsid w:val="00BB544D"/>
    <w:rsid w:val="00BB70EC"/>
    <w:rsid w:val="00BC3619"/>
    <w:rsid w:val="00BC5F8C"/>
    <w:rsid w:val="00BC6F60"/>
    <w:rsid w:val="00BD4C86"/>
    <w:rsid w:val="00BD58AC"/>
    <w:rsid w:val="00BD5FF4"/>
    <w:rsid w:val="00BD7483"/>
    <w:rsid w:val="00BD74D6"/>
    <w:rsid w:val="00BE5A63"/>
    <w:rsid w:val="00BF0E45"/>
    <w:rsid w:val="00BF4028"/>
    <w:rsid w:val="00BF408C"/>
    <w:rsid w:val="00BF6676"/>
    <w:rsid w:val="00C008E6"/>
    <w:rsid w:val="00C040CB"/>
    <w:rsid w:val="00C0435E"/>
    <w:rsid w:val="00C04C6A"/>
    <w:rsid w:val="00C0510B"/>
    <w:rsid w:val="00C13EE6"/>
    <w:rsid w:val="00C15B62"/>
    <w:rsid w:val="00C17413"/>
    <w:rsid w:val="00C211BD"/>
    <w:rsid w:val="00C238CA"/>
    <w:rsid w:val="00C24903"/>
    <w:rsid w:val="00C27BA7"/>
    <w:rsid w:val="00C31A86"/>
    <w:rsid w:val="00C31F3B"/>
    <w:rsid w:val="00C36C67"/>
    <w:rsid w:val="00C46879"/>
    <w:rsid w:val="00C46DA4"/>
    <w:rsid w:val="00C47427"/>
    <w:rsid w:val="00C47A10"/>
    <w:rsid w:val="00C5035E"/>
    <w:rsid w:val="00C55BA6"/>
    <w:rsid w:val="00C57B30"/>
    <w:rsid w:val="00C60DAE"/>
    <w:rsid w:val="00C6140A"/>
    <w:rsid w:val="00C62524"/>
    <w:rsid w:val="00C63DB0"/>
    <w:rsid w:val="00C66D74"/>
    <w:rsid w:val="00C76825"/>
    <w:rsid w:val="00C7703F"/>
    <w:rsid w:val="00C93A9F"/>
    <w:rsid w:val="00C94C18"/>
    <w:rsid w:val="00CA1C5C"/>
    <w:rsid w:val="00CA599F"/>
    <w:rsid w:val="00CB61C3"/>
    <w:rsid w:val="00CC31F6"/>
    <w:rsid w:val="00CC5BB2"/>
    <w:rsid w:val="00CD0CA7"/>
    <w:rsid w:val="00CD19F4"/>
    <w:rsid w:val="00CD3942"/>
    <w:rsid w:val="00CE0DD6"/>
    <w:rsid w:val="00CE0EF1"/>
    <w:rsid w:val="00CE4663"/>
    <w:rsid w:val="00CE796C"/>
    <w:rsid w:val="00CF0714"/>
    <w:rsid w:val="00CF1828"/>
    <w:rsid w:val="00D04FEF"/>
    <w:rsid w:val="00D0685C"/>
    <w:rsid w:val="00D07F3D"/>
    <w:rsid w:val="00D11F81"/>
    <w:rsid w:val="00D1279A"/>
    <w:rsid w:val="00D151A3"/>
    <w:rsid w:val="00D16C18"/>
    <w:rsid w:val="00D31E45"/>
    <w:rsid w:val="00D52E07"/>
    <w:rsid w:val="00D67C92"/>
    <w:rsid w:val="00D75675"/>
    <w:rsid w:val="00D7661B"/>
    <w:rsid w:val="00D800C9"/>
    <w:rsid w:val="00D81944"/>
    <w:rsid w:val="00D8399A"/>
    <w:rsid w:val="00D843AF"/>
    <w:rsid w:val="00D85006"/>
    <w:rsid w:val="00D85068"/>
    <w:rsid w:val="00D902B7"/>
    <w:rsid w:val="00D94D1D"/>
    <w:rsid w:val="00DA2AE6"/>
    <w:rsid w:val="00DB14CE"/>
    <w:rsid w:val="00DB39D0"/>
    <w:rsid w:val="00DB44FA"/>
    <w:rsid w:val="00DB4DF9"/>
    <w:rsid w:val="00DB5669"/>
    <w:rsid w:val="00DD0B30"/>
    <w:rsid w:val="00DD24B0"/>
    <w:rsid w:val="00DE268D"/>
    <w:rsid w:val="00DE2817"/>
    <w:rsid w:val="00DE40F8"/>
    <w:rsid w:val="00DE7AC3"/>
    <w:rsid w:val="00DF2EFD"/>
    <w:rsid w:val="00E0088A"/>
    <w:rsid w:val="00E0219F"/>
    <w:rsid w:val="00E02E15"/>
    <w:rsid w:val="00E04C98"/>
    <w:rsid w:val="00E065E4"/>
    <w:rsid w:val="00E07F94"/>
    <w:rsid w:val="00E23C59"/>
    <w:rsid w:val="00E25E44"/>
    <w:rsid w:val="00E304A2"/>
    <w:rsid w:val="00E35CA3"/>
    <w:rsid w:val="00E3702E"/>
    <w:rsid w:val="00E42B58"/>
    <w:rsid w:val="00E43866"/>
    <w:rsid w:val="00E43F04"/>
    <w:rsid w:val="00E45FCA"/>
    <w:rsid w:val="00E46776"/>
    <w:rsid w:val="00E507A3"/>
    <w:rsid w:val="00E517BB"/>
    <w:rsid w:val="00E558AC"/>
    <w:rsid w:val="00E62DD6"/>
    <w:rsid w:val="00E65C94"/>
    <w:rsid w:val="00E74204"/>
    <w:rsid w:val="00E76006"/>
    <w:rsid w:val="00E8189E"/>
    <w:rsid w:val="00E82876"/>
    <w:rsid w:val="00E87E8B"/>
    <w:rsid w:val="00E94227"/>
    <w:rsid w:val="00E95934"/>
    <w:rsid w:val="00EA7B68"/>
    <w:rsid w:val="00EB1130"/>
    <w:rsid w:val="00EB5EC5"/>
    <w:rsid w:val="00EB6175"/>
    <w:rsid w:val="00EC34C2"/>
    <w:rsid w:val="00EC59C8"/>
    <w:rsid w:val="00ED0942"/>
    <w:rsid w:val="00ED363E"/>
    <w:rsid w:val="00EE17E9"/>
    <w:rsid w:val="00EE47CF"/>
    <w:rsid w:val="00EF0DFF"/>
    <w:rsid w:val="00EF26F0"/>
    <w:rsid w:val="00EF3D0B"/>
    <w:rsid w:val="00F06BD7"/>
    <w:rsid w:val="00F1233B"/>
    <w:rsid w:val="00F1357D"/>
    <w:rsid w:val="00F209B5"/>
    <w:rsid w:val="00F26983"/>
    <w:rsid w:val="00F31245"/>
    <w:rsid w:val="00F317B3"/>
    <w:rsid w:val="00F33792"/>
    <w:rsid w:val="00F44CD8"/>
    <w:rsid w:val="00F45ADE"/>
    <w:rsid w:val="00F46BA9"/>
    <w:rsid w:val="00F501FF"/>
    <w:rsid w:val="00F5677E"/>
    <w:rsid w:val="00F637DD"/>
    <w:rsid w:val="00F66446"/>
    <w:rsid w:val="00F67AF3"/>
    <w:rsid w:val="00F736E5"/>
    <w:rsid w:val="00F75A3C"/>
    <w:rsid w:val="00F77CB8"/>
    <w:rsid w:val="00F81795"/>
    <w:rsid w:val="00F81D96"/>
    <w:rsid w:val="00F822F5"/>
    <w:rsid w:val="00F83283"/>
    <w:rsid w:val="00F852F8"/>
    <w:rsid w:val="00F90D4C"/>
    <w:rsid w:val="00F90E1D"/>
    <w:rsid w:val="00F969C9"/>
    <w:rsid w:val="00F9730C"/>
    <w:rsid w:val="00FA3395"/>
    <w:rsid w:val="00FA45D7"/>
    <w:rsid w:val="00FA6ED3"/>
    <w:rsid w:val="00FB0E75"/>
    <w:rsid w:val="00FB126C"/>
    <w:rsid w:val="00FB5EC2"/>
    <w:rsid w:val="00FB6B69"/>
    <w:rsid w:val="00FC0F37"/>
    <w:rsid w:val="00FC5A9C"/>
    <w:rsid w:val="00FC64F9"/>
    <w:rsid w:val="00FD06DA"/>
    <w:rsid w:val="00FD2079"/>
    <w:rsid w:val="00FD209C"/>
    <w:rsid w:val="00FD2914"/>
    <w:rsid w:val="00FD3E3F"/>
    <w:rsid w:val="00FD4A8D"/>
    <w:rsid w:val="00FE4939"/>
    <w:rsid w:val="00FE4B9E"/>
    <w:rsid w:val="00FE5851"/>
    <w:rsid w:val="00FE5E54"/>
    <w:rsid w:val="00FE6CF3"/>
    <w:rsid w:val="00FE7579"/>
    <w:rsid w:val="00FE7D50"/>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15CC"/>
  <w15:chartTrackingRefBased/>
  <w15:docId w15:val="{363FDAD3-8097-4B6E-84B5-0B17012F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51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1D338E"/>
    <w:pPr>
      <w:tabs>
        <w:tab w:val="center" w:pos="4513"/>
        <w:tab w:val="right" w:pos="9026"/>
      </w:tabs>
      <w:spacing w:after="0" w:line="240" w:lineRule="auto"/>
    </w:pPr>
  </w:style>
  <w:style w:type="character" w:customStyle="1" w:styleId="HeaderChar">
    <w:name w:val="Header Char"/>
    <w:basedOn w:val="DefaultParagraphFont"/>
    <w:link w:val="Header"/>
    <w:rsid w:val="001D338E"/>
  </w:style>
  <w:style w:type="paragraph" w:styleId="Footer">
    <w:name w:val="footer"/>
    <w:basedOn w:val="Normal"/>
    <w:link w:val="FooterChar"/>
    <w:uiPriority w:val="99"/>
    <w:unhideWhenUsed/>
    <w:rsid w:val="001D3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38E"/>
  </w:style>
  <w:style w:type="table" w:styleId="TableGrid">
    <w:name w:val="Table Grid"/>
    <w:basedOn w:val="TableNormal"/>
    <w:uiPriority w:val="39"/>
    <w:rsid w:val="0074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979"/>
    <w:pPr>
      <w:ind w:left="720"/>
      <w:contextualSpacing/>
    </w:pPr>
  </w:style>
  <w:style w:type="paragraph" w:styleId="FootnoteText">
    <w:name w:val="footnote text"/>
    <w:basedOn w:val="Normal"/>
    <w:link w:val="FootnoteTextChar"/>
    <w:semiHidden/>
    <w:rsid w:val="005B49D6"/>
    <w:pPr>
      <w:spacing w:after="0" w:line="240" w:lineRule="auto"/>
    </w:pPr>
    <w:rPr>
      <w:rFonts w:ascii="Times New Roman" w:eastAsia="Times New Roman" w:hAnsi="Times New Roman" w:cs="Times New Roman"/>
      <w:sz w:val="20"/>
      <w:szCs w:val="20"/>
      <w:lang w:eastAsia="en-GB" w:bidi="ar-SA"/>
    </w:rPr>
  </w:style>
  <w:style w:type="character" w:customStyle="1" w:styleId="FootnoteTextChar">
    <w:name w:val="Footnote Text Char"/>
    <w:basedOn w:val="DefaultParagraphFont"/>
    <w:link w:val="FootnoteText"/>
    <w:semiHidden/>
    <w:rsid w:val="005B49D6"/>
    <w:rPr>
      <w:rFonts w:ascii="Times New Roman" w:eastAsia="Times New Roman" w:hAnsi="Times New Roman" w:cs="Times New Roman"/>
      <w:sz w:val="20"/>
      <w:szCs w:val="20"/>
      <w:lang w:eastAsia="en-GB" w:bidi="ar-SA"/>
    </w:rPr>
  </w:style>
  <w:style w:type="character" w:styleId="FootnoteReference">
    <w:name w:val="footnote reference"/>
    <w:basedOn w:val="DefaultParagraphFont"/>
    <w:semiHidden/>
    <w:rsid w:val="005B49D6"/>
    <w:rPr>
      <w:vertAlign w:val="superscript"/>
    </w:rPr>
  </w:style>
  <w:style w:type="paragraph" w:customStyle="1" w:styleId="bodytext">
    <w:name w:val="bodytext"/>
    <w:basedOn w:val="Normal"/>
    <w:rsid w:val="00A17EC3"/>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textemphasis">
    <w:name w:val="textemphasis"/>
    <w:basedOn w:val="DefaultParagraphFont"/>
    <w:rsid w:val="00A17EC3"/>
  </w:style>
  <w:style w:type="paragraph" w:styleId="BalloonText">
    <w:name w:val="Balloon Text"/>
    <w:basedOn w:val="Normal"/>
    <w:link w:val="BalloonTextChar"/>
    <w:uiPriority w:val="99"/>
    <w:semiHidden/>
    <w:unhideWhenUsed/>
    <w:rsid w:val="009D6C4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D6C4B"/>
    <w:rPr>
      <w:rFonts w:ascii="Segoe UI" w:hAnsi="Segoe UI" w:cs="Angsana New"/>
      <w:sz w:val="18"/>
      <w:szCs w:val="22"/>
    </w:rPr>
  </w:style>
  <w:style w:type="paragraph" w:styleId="Caption">
    <w:name w:val="caption"/>
    <w:basedOn w:val="Normal"/>
    <w:next w:val="Normal"/>
    <w:qFormat/>
    <w:rsid w:val="00A61058"/>
    <w:pPr>
      <w:spacing w:after="0" w:line="240" w:lineRule="exact"/>
    </w:pPr>
    <w:rPr>
      <w:rFonts w:ascii="Times New Roman" w:eastAsia="Times New Roman" w:hAnsi="Times New Roman" w:cs="Angsana New"/>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47109">
      <w:bodyDiv w:val="1"/>
      <w:marLeft w:val="0"/>
      <w:marRight w:val="0"/>
      <w:marTop w:val="0"/>
      <w:marBottom w:val="0"/>
      <w:divBdr>
        <w:top w:val="none" w:sz="0" w:space="0" w:color="auto"/>
        <w:left w:val="none" w:sz="0" w:space="0" w:color="auto"/>
        <w:bottom w:val="none" w:sz="0" w:space="0" w:color="auto"/>
        <w:right w:val="none" w:sz="0" w:space="0" w:color="auto"/>
      </w:divBdr>
    </w:div>
    <w:div w:id="488984354">
      <w:bodyDiv w:val="1"/>
      <w:marLeft w:val="0"/>
      <w:marRight w:val="0"/>
      <w:marTop w:val="0"/>
      <w:marBottom w:val="0"/>
      <w:divBdr>
        <w:top w:val="none" w:sz="0" w:space="0" w:color="auto"/>
        <w:left w:val="none" w:sz="0" w:space="0" w:color="auto"/>
        <w:bottom w:val="none" w:sz="0" w:space="0" w:color="auto"/>
        <w:right w:val="none" w:sz="0" w:space="0" w:color="auto"/>
      </w:divBdr>
    </w:div>
    <w:div w:id="611715783">
      <w:bodyDiv w:val="1"/>
      <w:marLeft w:val="0"/>
      <w:marRight w:val="0"/>
      <w:marTop w:val="0"/>
      <w:marBottom w:val="0"/>
      <w:divBdr>
        <w:top w:val="none" w:sz="0" w:space="0" w:color="auto"/>
        <w:left w:val="none" w:sz="0" w:space="0" w:color="auto"/>
        <w:bottom w:val="none" w:sz="0" w:space="0" w:color="auto"/>
        <w:right w:val="none" w:sz="0" w:space="0" w:color="auto"/>
      </w:divBdr>
    </w:div>
    <w:div w:id="795879320">
      <w:bodyDiv w:val="1"/>
      <w:marLeft w:val="0"/>
      <w:marRight w:val="0"/>
      <w:marTop w:val="0"/>
      <w:marBottom w:val="0"/>
      <w:divBdr>
        <w:top w:val="none" w:sz="0" w:space="0" w:color="auto"/>
        <w:left w:val="none" w:sz="0" w:space="0" w:color="auto"/>
        <w:bottom w:val="none" w:sz="0" w:space="0" w:color="auto"/>
        <w:right w:val="none" w:sz="0" w:space="0" w:color="auto"/>
      </w:divBdr>
      <w:divsChild>
        <w:div w:id="721749901">
          <w:marLeft w:val="0"/>
          <w:marRight w:val="0"/>
          <w:marTop w:val="0"/>
          <w:marBottom w:val="205"/>
          <w:divBdr>
            <w:top w:val="none" w:sz="0" w:space="0" w:color="auto"/>
            <w:left w:val="none" w:sz="0" w:space="0" w:color="auto"/>
            <w:bottom w:val="none" w:sz="0" w:space="0" w:color="auto"/>
            <w:right w:val="none" w:sz="0" w:space="0" w:color="auto"/>
          </w:divBdr>
        </w:div>
      </w:divsChild>
    </w:div>
    <w:div w:id="1054811725">
      <w:bodyDiv w:val="1"/>
      <w:marLeft w:val="0"/>
      <w:marRight w:val="0"/>
      <w:marTop w:val="0"/>
      <w:marBottom w:val="0"/>
      <w:divBdr>
        <w:top w:val="none" w:sz="0" w:space="0" w:color="auto"/>
        <w:left w:val="none" w:sz="0" w:space="0" w:color="auto"/>
        <w:bottom w:val="none" w:sz="0" w:space="0" w:color="auto"/>
        <w:right w:val="none" w:sz="0" w:space="0" w:color="auto"/>
      </w:divBdr>
      <w:divsChild>
        <w:div w:id="493879372">
          <w:marLeft w:val="0"/>
          <w:marRight w:val="0"/>
          <w:marTop w:val="0"/>
          <w:marBottom w:val="205"/>
          <w:divBdr>
            <w:top w:val="none" w:sz="0" w:space="0" w:color="auto"/>
            <w:left w:val="none" w:sz="0" w:space="0" w:color="auto"/>
            <w:bottom w:val="none" w:sz="0" w:space="0" w:color="auto"/>
            <w:right w:val="none" w:sz="0" w:space="0" w:color="auto"/>
          </w:divBdr>
        </w:div>
        <w:div w:id="559363201">
          <w:marLeft w:val="0"/>
          <w:marRight w:val="0"/>
          <w:marTop w:val="0"/>
          <w:marBottom w:val="205"/>
          <w:divBdr>
            <w:top w:val="none" w:sz="0" w:space="0" w:color="auto"/>
            <w:left w:val="none" w:sz="0" w:space="0" w:color="auto"/>
            <w:bottom w:val="none" w:sz="0" w:space="0" w:color="auto"/>
            <w:right w:val="none" w:sz="0" w:space="0" w:color="auto"/>
          </w:divBdr>
        </w:div>
        <w:div w:id="753943049">
          <w:marLeft w:val="0"/>
          <w:marRight w:val="0"/>
          <w:marTop w:val="0"/>
          <w:marBottom w:val="205"/>
          <w:divBdr>
            <w:top w:val="none" w:sz="0" w:space="0" w:color="auto"/>
            <w:left w:val="none" w:sz="0" w:space="0" w:color="auto"/>
            <w:bottom w:val="none" w:sz="0" w:space="0" w:color="auto"/>
            <w:right w:val="none" w:sz="0" w:space="0" w:color="auto"/>
          </w:divBdr>
        </w:div>
        <w:div w:id="805926640">
          <w:marLeft w:val="0"/>
          <w:marRight w:val="0"/>
          <w:marTop w:val="0"/>
          <w:marBottom w:val="205"/>
          <w:divBdr>
            <w:top w:val="none" w:sz="0" w:space="0" w:color="auto"/>
            <w:left w:val="none" w:sz="0" w:space="0" w:color="auto"/>
            <w:bottom w:val="none" w:sz="0" w:space="0" w:color="auto"/>
            <w:right w:val="none" w:sz="0" w:space="0" w:color="auto"/>
          </w:divBdr>
        </w:div>
        <w:div w:id="1678845176">
          <w:marLeft w:val="0"/>
          <w:marRight w:val="0"/>
          <w:marTop w:val="0"/>
          <w:marBottom w:val="205"/>
          <w:divBdr>
            <w:top w:val="none" w:sz="0" w:space="0" w:color="auto"/>
            <w:left w:val="none" w:sz="0" w:space="0" w:color="auto"/>
            <w:bottom w:val="none" w:sz="0" w:space="0" w:color="auto"/>
            <w:right w:val="none" w:sz="0" w:space="0" w:color="auto"/>
          </w:divBdr>
        </w:div>
      </w:divsChild>
    </w:div>
    <w:div w:id="1513765977">
      <w:bodyDiv w:val="1"/>
      <w:marLeft w:val="0"/>
      <w:marRight w:val="0"/>
      <w:marTop w:val="0"/>
      <w:marBottom w:val="0"/>
      <w:divBdr>
        <w:top w:val="none" w:sz="0" w:space="0" w:color="auto"/>
        <w:left w:val="none" w:sz="0" w:space="0" w:color="auto"/>
        <w:bottom w:val="none" w:sz="0" w:space="0" w:color="auto"/>
        <w:right w:val="none" w:sz="0" w:space="0" w:color="auto"/>
      </w:divBdr>
    </w:div>
    <w:div w:id="1800759076">
      <w:bodyDiv w:val="1"/>
      <w:marLeft w:val="0"/>
      <w:marRight w:val="0"/>
      <w:marTop w:val="0"/>
      <w:marBottom w:val="0"/>
      <w:divBdr>
        <w:top w:val="none" w:sz="0" w:space="0" w:color="auto"/>
        <w:left w:val="none" w:sz="0" w:space="0" w:color="auto"/>
        <w:bottom w:val="none" w:sz="0" w:space="0" w:color="auto"/>
        <w:right w:val="none" w:sz="0" w:space="0" w:color="auto"/>
      </w:divBdr>
    </w:div>
    <w:div w:id="1860388389">
      <w:bodyDiv w:val="1"/>
      <w:marLeft w:val="0"/>
      <w:marRight w:val="0"/>
      <w:marTop w:val="0"/>
      <w:marBottom w:val="0"/>
      <w:divBdr>
        <w:top w:val="none" w:sz="0" w:space="0" w:color="auto"/>
        <w:left w:val="none" w:sz="0" w:space="0" w:color="auto"/>
        <w:bottom w:val="none" w:sz="0" w:space="0" w:color="auto"/>
        <w:right w:val="none" w:sz="0" w:space="0" w:color="auto"/>
      </w:divBdr>
    </w:div>
    <w:div w:id="1874922316">
      <w:bodyDiv w:val="1"/>
      <w:marLeft w:val="0"/>
      <w:marRight w:val="0"/>
      <w:marTop w:val="0"/>
      <w:marBottom w:val="0"/>
      <w:divBdr>
        <w:top w:val="none" w:sz="0" w:space="0" w:color="auto"/>
        <w:left w:val="none" w:sz="0" w:space="0" w:color="auto"/>
        <w:bottom w:val="none" w:sz="0" w:space="0" w:color="auto"/>
        <w:right w:val="none" w:sz="0" w:space="0" w:color="auto"/>
      </w:divBdr>
    </w:div>
    <w:div w:id="20587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78e13-3d98-4d80-808b-768e6a719265" xsi:nil="true"/>
    <lcf76f155ced4ddcb4097134ff3c332f xmlns="e6a26bce-c093-4d73-84b1-dea480186b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3045-03ED-432C-8655-0C81967D7896}">
  <ds:schemaRefs>
    <ds:schemaRef ds:uri="http://schemas.microsoft.com/office/2006/metadata/properties"/>
    <ds:schemaRef ds:uri="http://schemas.microsoft.com/office/infopath/2007/PartnerControls"/>
    <ds:schemaRef ds:uri="55778e13-3d98-4d80-808b-768e6a719265"/>
    <ds:schemaRef ds:uri="e6a26bce-c093-4d73-84b1-dea480186b4b"/>
  </ds:schemaRefs>
</ds:datastoreItem>
</file>

<file path=customXml/itemProps2.xml><?xml version="1.0" encoding="utf-8"?>
<ds:datastoreItem xmlns:ds="http://schemas.openxmlformats.org/officeDocument/2006/customXml" ds:itemID="{80142E11-3D62-4653-85F8-7D24616C8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BDFEC-90D8-44EE-9E37-D5E9AF2A74DA}">
  <ds:schemaRefs>
    <ds:schemaRef ds:uri="http://schemas.microsoft.com/sharepoint/v3/contenttype/forms"/>
  </ds:schemaRefs>
</ds:datastoreItem>
</file>

<file path=customXml/itemProps4.xml><?xml version="1.0" encoding="utf-8"?>
<ds:datastoreItem xmlns:ds="http://schemas.openxmlformats.org/officeDocument/2006/customXml" ds:itemID="{9A877866-885E-404F-BB65-982FFC04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7</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Jiranuth Koolmongkulrat</dc:creator>
  <cp:keywords/>
  <dc:description/>
  <cp:lastModifiedBy>Sahachai Chatanantawej (TH)</cp:lastModifiedBy>
  <cp:revision>166</cp:revision>
  <cp:lastPrinted>2024-02-26T11:55:00Z</cp:lastPrinted>
  <dcterms:created xsi:type="dcterms:W3CDTF">2024-02-20T02:52:00Z</dcterms:created>
  <dcterms:modified xsi:type="dcterms:W3CDTF">2025-02-28T12:41:00Z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0x010100B288E2A2E641EF4787AD5CCC907AE568</vt:lpwstr>
  </property>
  <property fmtid="{D5CDD505-2E9C-101B-9397-08002B2CF9AE}" pid="3" name="MediaServiceImageTags">
    <vt:lpwstr/>
  </property>
</Properties>
</file>